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7AB8ECC">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黑体" w:hAnsi="黑体" w:eastAsia="黑体" w:cs="黑体"/>
          <w:bCs/>
          <w:color w:val="auto"/>
          <w:sz w:val="32"/>
          <w:szCs w:val="32"/>
          <w:lang w:val="en-US" w:eastAsia="zh-CN"/>
        </w:rPr>
      </w:pPr>
      <w:r>
        <w:rPr>
          <w:rFonts w:hint="eastAsia" w:ascii="黑体" w:hAnsi="黑体" w:eastAsia="黑体" w:cs="黑体"/>
          <w:bCs/>
          <w:color w:val="auto"/>
          <w:sz w:val="32"/>
          <w:szCs w:val="32"/>
          <w:lang w:eastAsia="zh-CN"/>
        </w:rPr>
        <w:t>附件</w:t>
      </w:r>
      <w:r>
        <w:rPr>
          <w:rFonts w:hint="eastAsia" w:ascii="黑体" w:hAnsi="黑体" w:eastAsia="黑体" w:cs="黑体"/>
          <w:bCs/>
          <w:color w:val="auto"/>
          <w:sz w:val="32"/>
          <w:szCs w:val="32"/>
          <w:lang w:val="en-US" w:eastAsia="zh-CN"/>
        </w:rPr>
        <w:t>1</w:t>
      </w:r>
    </w:p>
    <w:p w14:paraId="1486FD17">
      <w:pPr>
        <w:keepNext w:val="0"/>
        <w:keepLines w:val="0"/>
        <w:pageBreakBefore w:val="0"/>
        <w:widowControl w:val="0"/>
        <w:kinsoku/>
        <w:wordWrap/>
        <w:overflowPunct/>
        <w:topLinePunct w:val="0"/>
        <w:autoSpaceDE/>
        <w:autoSpaceDN/>
        <w:bidi w:val="0"/>
        <w:adjustRightInd/>
        <w:snapToGrid/>
        <w:spacing w:line="600" w:lineRule="exact"/>
        <w:ind w:left="0"/>
        <w:jc w:val="center"/>
        <w:textAlignment w:val="auto"/>
        <w:rPr>
          <w:rFonts w:hint="eastAsia" w:ascii="仿宋" w:hAnsi="仿宋" w:eastAsia="仿宋" w:cs="仿宋"/>
          <w:b w:val="0"/>
          <w:bCs/>
          <w:color w:val="auto"/>
          <w:sz w:val="44"/>
          <w:szCs w:val="44"/>
          <w:lang w:val="en-US" w:eastAsia="zh-CN"/>
        </w:rPr>
      </w:pPr>
    </w:p>
    <w:p w14:paraId="62CE2A56">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600" w:lineRule="exact"/>
        <w:ind w:left="0" w:hanging="440" w:hangingChars="100"/>
        <w:jc w:val="center"/>
        <w:rPr>
          <w:rFonts w:hint="eastAsia" w:ascii="方正小标宋简体" w:hAnsi="方正小标宋简体" w:eastAsia="方正小标宋简体" w:cs="方正小标宋简体"/>
          <w:b w:val="0"/>
          <w:bCs/>
          <w:color w:val="000000"/>
          <w:kern w:val="2"/>
          <w:sz w:val="44"/>
          <w:szCs w:val="44"/>
          <w:lang w:val="en-US" w:eastAsia="zh-CN" w:bidi="ar-SA"/>
        </w:rPr>
      </w:pPr>
      <w:bookmarkStart w:id="0" w:name="_GoBack"/>
      <w:r>
        <w:rPr>
          <w:rFonts w:hint="eastAsia" w:ascii="方正小标宋简体" w:hAnsi="方正小标宋简体" w:eastAsia="方正小标宋简体" w:cs="方正小标宋简体"/>
          <w:b w:val="0"/>
          <w:bCs/>
          <w:color w:val="000000"/>
          <w:kern w:val="2"/>
          <w:sz w:val="44"/>
          <w:szCs w:val="44"/>
          <w:lang w:val="en-US" w:eastAsia="zh-CN" w:bidi="ar-SA"/>
        </w:rPr>
        <w:t>惠东县城镇建设用地项目（吉隆镇平政村地段10.08亩）征地补偿安置方案</w:t>
      </w:r>
      <w:bookmarkEnd w:id="0"/>
    </w:p>
    <w:p w14:paraId="65991806">
      <w:pPr>
        <w:keepNext w:val="0"/>
        <w:keepLines w:val="0"/>
        <w:pageBreakBefore w:val="0"/>
        <w:widowControl w:val="0"/>
        <w:kinsoku/>
        <w:wordWrap/>
        <w:overflowPunct/>
        <w:topLinePunct w:val="0"/>
        <w:autoSpaceDE/>
        <w:autoSpaceDN/>
        <w:bidi w:val="0"/>
        <w:adjustRightInd/>
        <w:snapToGrid/>
        <w:spacing w:line="600" w:lineRule="exact"/>
        <w:ind w:left="0"/>
        <w:jc w:val="center"/>
        <w:textAlignment w:val="center"/>
        <w:rPr>
          <w:rFonts w:ascii="Times New Roman" w:hAnsi="Times New Roman" w:eastAsia="黑体" w:cs="黑体"/>
          <w:b w:val="0"/>
          <w:bCs/>
          <w:color w:val="000000"/>
          <w:sz w:val="44"/>
          <w:szCs w:val="44"/>
        </w:rPr>
      </w:pPr>
    </w:p>
    <w:p w14:paraId="382817C0">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leftChars="0" w:firstLine="640" w:firstLineChars="200"/>
        <w:jc w:val="both"/>
        <w:textAlignment w:val="auto"/>
        <w:outlineLvl w:val="9"/>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为了公共利益的需要，依据《中华人民共和国土地管理法》，经惠东县人民政府研究，拟征收位于</w:t>
      </w:r>
      <w:r>
        <w:rPr>
          <w:rFonts w:hint="eastAsia" w:ascii="仿宋" w:hAnsi="仿宋" w:eastAsia="仿宋" w:cs="仿宋"/>
          <w:sz w:val="32"/>
          <w:szCs w:val="32"/>
        </w:rPr>
        <w:t>吉隆镇平政</w:t>
      </w:r>
      <w:r>
        <w:rPr>
          <w:rFonts w:hint="eastAsia" w:ascii="仿宋" w:hAnsi="仿宋" w:eastAsia="仿宋" w:cs="仿宋"/>
          <w:sz w:val="32"/>
          <w:szCs w:val="32"/>
          <w:lang w:eastAsia="zh-CN"/>
        </w:rPr>
        <w:t>村地段</w:t>
      </w:r>
      <w:r>
        <w:rPr>
          <w:rFonts w:hint="eastAsia" w:ascii="仿宋" w:hAnsi="仿宋" w:eastAsia="仿宋" w:cs="仿宋"/>
          <w:sz w:val="32"/>
          <w:szCs w:val="32"/>
          <w:lang w:val="en-US" w:eastAsia="zh-CN"/>
        </w:rPr>
        <w:t>10.08亩农村集体土地。根据国家、省、市的相关法律、法规和我市的有关规定，结合土地现状调查结果，特制定本项目征地补偿安置方案如下：</w:t>
      </w:r>
    </w:p>
    <w:p w14:paraId="5DDA0D67">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leftChars="0" w:firstLine="640" w:firstLineChars="200"/>
        <w:jc w:val="both"/>
        <w:textAlignment w:val="auto"/>
        <w:outlineLvl w:val="9"/>
        <w:rPr>
          <w:rFonts w:hint="eastAsia" w:ascii="黑体" w:hAnsi="黑体" w:eastAsia="黑体" w:cs="黑体"/>
          <w:b w:val="0"/>
          <w:bCs w:val="0"/>
          <w:sz w:val="32"/>
          <w:szCs w:val="32"/>
          <w:lang w:val="en-US" w:eastAsia="zh-CN"/>
        </w:rPr>
      </w:pPr>
      <w:r>
        <w:rPr>
          <w:rFonts w:hint="eastAsia" w:ascii="黑体" w:hAnsi="黑体" w:eastAsia="黑体" w:cs="黑体"/>
          <w:b w:val="0"/>
          <w:bCs w:val="0"/>
          <w:sz w:val="32"/>
          <w:szCs w:val="32"/>
          <w:lang w:val="en-US" w:eastAsia="zh-CN"/>
        </w:rPr>
        <w:t>一、征收土地的位置、范围、权属、面积和现状</w:t>
      </w:r>
    </w:p>
    <w:p w14:paraId="425F846E">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leftChars="0" w:firstLine="640" w:firstLineChars="200"/>
        <w:jc w:val="both"/>
        <w:textAlignment w:val="auto"/>
        <w:outlineLvl w:val="9"/>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拟征收土地位于</w:t>
      </w:r>
      <w:r>
        <w:rPr>
          <w:rFonts w:hint="eastAsia" w:ascii="仿宋" w:hAnsi="仿宋" w:eastAsia="仿宋" w:cs="仿宋"/>
          <w:sz w:val="32"/>
          <w:szCs w:val="32"/>
          <w:lang w:eastAsia="zh-CN"/>
        </w:rPr>
        <w:t>吉隆</w:t>
      </w:r>
      <w:r>
        <w:rPr>
          <w:rFonts w:hint="eastAsia" w:ascii="仿宋" w:hAnsi="仿宋" w:eastAsia="仿宋" w:cs="仿宋"/>
          <w:sz w:val="32"/>
          <w:szCs w:val="32"/>
        </w:rPr>
        <w:t>镇</w:t>
      </w:r>
      <w:r>
        <w:rPr>
          <w:rFonts w:hint="eastAsia" w:ascii="仿宋" w:hAnsi="仿宋" w:eastAsia="仿宋" w:cs="仿宋"/>
          <w:sz w:val="32"/>
          <w:szCs w:val="32"/>
          <w:lang w:val="en-US" w:eastAsia="zh-CN"/>
        </w:rPr>
        <w:t>平政村</w:t>
      </w:r>
      <w:r>
        <w:rPr>
          <w:rFonts w:hint="eastAsia" w:ascii="仿宋" w:hAnsi="仿宋" w:eastAsia="仿宋" w:cs="仿宋"/>
          <w:sz w:val="32"/>
          <w:szCs w:val="32"/>
        </w:rPr>
        <w:t>地段</w:t>
      </w:r>
      <w:r>
        <w:rPr>
          <w:rFonts w:hint="eastAsia" w:ascii="仿宋" w:hAnsi="仿宋" w:eastAsia="仿宋" w:cs="仿宋"/>
          <w:sz w:val="32"/>
          <w:szCs w:val="32"/>
          <w:lang w:eastAsia="zh-CN"/>
        </w:rPr>
        <w:t>，属吉隆镇</w:t>
      </w:r>
      <w:r>
        <w:rPr>
          <w:rFonts w:hint="eastAsia" w:ascii="仿宋" w:hAnsi="仿宋" w:eastAsia="仿宋" w:cs="仿宋"/>
          <w:sz w:val="32"/>
          <w:szCs w:val="32"/>
        </w:rPr>
        <w:t>平政村经济合作社</w:t>
      </w:r>
      <w:r>
        <w:rPr>
          <w:rFonts w:hint="eastAsia" w:ascii="仿宋" w:hAnsi="仿宋" w:eastAsia="仿宋" w:cs="仿宋"/>
          <w:sz w:val="32"/>
          <w:szCs w:val="32"/>
          <w:lang w:eastAsia="zh-CN"/>
        </w:rPr>
        <w:t>、</w:t>
      </w:r>
      <w:r>
        <w:rPr>
          <w:rFonts w:hint="eastAsia" w:ascii="仿宋" w:hAnsi="仿宋" w:eastAsia="仿宋" w:cs="仿宋"/>
          <w:sz w:val="32"/>
          <w:szCs w:val="32"/>
        </w:rPr>
        <w:t>老村</w:t>
      </w:r>
      <w:r>
        <w:rPr>
          <w:rFonts w:hint="eastAsia" w:ascii="仿宋" w:hAnsi="仿宋" w:eastAsia="仿宋" w:cs="仿宋"/>
          <w:sz w:val="32"/>
          <w:szCs w:val="32"/>
          <w:lang w:eastAsia="zh-CN"/>
        </w:rPr>
        <w:t>股份</w:t>
      </w:r>
      <w:r>
        <w:rPr>
          <w:rFonts w:hint="eastAsia" w:ascii="仿宋" w:hAnsi="仿宋" w:eastAsia="仿宋" w:cs="仿宋"/>
          <w:sz w:val="32"/>
          <w:szCs w:val="32"/>
        </w:rPr>
        <w:t>经济合作社、新村</w:t>
      </w:r>
      <w:r>
        <w:rPr>
          <w:rFonts w:hint="eastAsia" w:ascii="仿宋" w:hAnsi="仿宋" w:eastAsia="仿宋" w:cs="仿宋"/>
          <w:sz w:val="32"/>
          <w:szCs w:val="32"/>
          <w:lang w:eastAsia="zh-CN"/>
        </w:rPr>
        <w:t>股份</w:t>
      </w:r>
      <w:r>
        <w:rPr>
          <w:rFonts w:hint="eastAsia" w:ascii="仿宋" w:hAnsi="仿宋" w:eastAsia="仿宋" w:cs="仿宋"/>
          <w:sz w:val="32"/>
          <w:szCs w:val="32"/>
        </w:rPr>
        <w:t>经济合作社</w:t>
      </w:r>
      <w:r>
        <w:rPr>
          <w:rFonts w:hint="eastAsia" w:ascii="仿宋" w:hAnsi="仿宋" w:eastAsia="仿宋" w:cs="仿宋"/>
          <w:sz w:val="32"/>
          <w:szCs w:val="32"/>
          <w:lang w:eastAsia="zh-CN"/>
        </w:rPr>
        <w:t>所有</w:t>
      </w:r>
      <w:r>
        <w:rPr>
          <w:rFonts w:hint="eastAsia" w:ascii="仿宋" w:hAnsi="仿宋" w:eastAsia="仿宋" w:cs="仿宋"/>
          <w:sz w:val="32"/>
          <w:szCs w:val="32"/>
        </w:rPr>
        <w:t>的</w:t>
      </w:r>
      <w:r>
        <w:rPr>
          <w:rFonts w:hint="eastAsia" w:ascii="仿宋" w:hAnsi="仿宋" w:eastAsia="仿宋" w:cs="仿宋"/>
          <w:sz w:val="32"/>
          <w:szCs w:val="32"/>
          <w:lang w:eastAsia="zh-CN"/>
        </w:rPr>
        <w:t>农村</w:t>
      </w:r>
      <w:r>
        <w:rPr>
          <w:rFonts w:hint="eastAsia" w:ascii="仿宋" w:hAnsi="仿宋" w:eastAsia="仿宋" w:cs="仿宋"/>
          <w:sz w:val="32"/>
          <w:szCs w:val="32"/>
        </w:rPr>
        <w:t>集体土地</w:t>
      </w:r>
      <w:r>
        <w:rPr>
          <w:rFonts w:hint="eastAsia" w:ascii="仿宋" w:hAnsi="仿宋" w:eastAsia="仿宋" w:cs="仿宋"/>
          <w:sz w:val="32"/>
          <w:szCs w:val="32"/>
          <w:lang w:val="en-US" w:eastAsia="zh-CN"/>
        </w:rPr>
        <w:t>，面积为10.08亩，均为</w:t>
      </w:r>
      <w:r>
        <w:rPr>
          <w:rFonts w:hint="eastAsia" w:ascii="仿宋" w:hAnsi="仿宋" w:eastAsia="仿宋" w:cs="仿宋"/>
          <w:b w:val="0"/>
          <w:bCs w:val="0"/>
          <w:sz w:val="32"/>
          <w:szCs w:val="32"/>
          <w:lang w:val="en-US" w:eastAsia="zh-CN"/>
        </w:rPr>
        <w:t>农用地；</w:t>
      </w:r>
      <w:r>
        <w:rPr>
          <w:rFonts w:hint="eastAsia" w:ascii="仿宋" w:hAnsi="仿宋" w:eastAsia="仿宋" w:cs="仿宋"/>
          <w:b w:val="0"/>
          <w:bCs w:val="0"/>
          <w:sz w:val="32"/>
          <w:szCs w:val="32"/>
        </w:rPr>
        <w:t>四至范围详见附件《拟征收土地四至界线图》。</w:t>
      </w:r>
    </w:p>
    <w:p w14:paraId="47DBF646">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leftChars="0" w:firstLine="640" w:firstLineChars="200"/>
        <w:jc w:val="both"/>
        <w:textAlignment w:val="auto"/>
        <w:outlineLvl w:val="9"/>
        <w:rPr>
          <w:rFonts w:hint="eastAsia" w:ascii="黑体" w:hAnsi="黑体" w:eastAsia="黑体" w:cs="黑体"/>
          <w:b w:val="0"/>
          <w:bCs w:val="0"/>
          <w:sz w:val="32"/>
          <w:szCs w:val="32"/>
          <w:lang w:val="en-US" w:eastAsia="zh-CN"/>
        </w:rPr>
      </w:pPr>
      <w:r>
        <w:rPr>
          <w:rFonts w:hint="eastAsia" w:ascii="黑体" w:hAnsi="黑体" w:eastAsia="黑体" w:cs="黑体"/>
          <w:b w:val="0"/>
          <w:bCs w:val="0"/>
          <w:sz w:val="32"/>
          <w:szCs w:val="32"/>
          <w:lang w:val="en-US" w:eastAsia="zh-CN"/>
        </w:rPr>
        <w:t>二、征收目的</w:t>
      </w:r>
    </w:p>
    <w:p w14:paraId="59C16CA4">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leftChars="0" w:firstLine="640" w:firstLineChars="200"/>
        <w:jc w:val="both"/>
        <w:textAlignment w:val="auto"/>
        <w:outlineLvl w:val="9"/>
        <w:rPr>
          <w:rFonts w:hint="eastAsia" w:ascii="仿宋" w:hAnsi="仿宋" w:eastAsia="仿宋" w:cs="仿宋"/>
          <w:sz w:val="32"/>
          <w:szCs w:val="32"/>
          <w:lang w:val="en-US" w:eastAsia="zh-CN"/>
        </w:rPr>
      </w:pPr>
      <w:r>
        <w:rPr>
          <w:rFonts w:hint="eastAsia" w:ascii="仿宋" w:hAnsi="仿宋" w:eastAsia="仿宋" w:cs="仿宋"/>
          <w:sz w:val="32"/>
          <w:szCs w:val="32"/>
        </w:rPr>
        <w:t>本次拟征收土地</w:t>
      </w:r>
      <w:r>
        <w:rPr>
          <w:rFonts w:hint="eastAsia" w:ascii="仿宋" w:hAnsi="仿宋" w:eastAsia="仿宋" w:cs="仿宋"/>
          <w:sz w:val="32"/>
          <w:szCs w:val="32"/>
          <w:lang w:val="en-US" w:eastAsia="zh-CN"/>
        </w:rPr>
        <w:t>用于</w:t>
      </w:r>
      <w:r>
        <w:rPr>
          <w:rFonts w:hint="eastAsia" w:ascii="仿宋" w:hAnsi="仿宋" w:eastAsia="仿宋" w:cs="仿宋"/>
          <w:sz w:val="32"/>
          <w:szCs w:val="32"/>
        </w:rPr>
        <w:t>惠东县城镇建设用地项目建设</w:t>
      </w:r>
      <w:r>
        <w:rPr>
          <w:rFonts w:hint="eastAsia" w:ascii="仿宋" w:hAnsi="仿宋" w:eastAsia="仿宋" w:cs="仿宋"/>
          <w:sz w:val="32"/>
          <w:szCs w:val="32"/>
          <w:lang w:eastAsia="zh-CN"/>
        </w:rPr>
        <w:t>。</w:t>
      </w:r>
    </w:p>
    <w:p w14:paraId="2D77ADE7">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leftChars="0" w:firstLine="640" w:firstLineChars="200"/>
        <w:jc w:val="both"/>
        <w:textAlignment w:val="auto"/>
        <w:outlineLvl w:val="9"/>
        <w:rPr>
          <w:rFonts w:hint="eastAsia" w:ascii="黑体" w:hAnsi="黑体" w:eastAsia="黑体" w:cs="黑体"/>
          <w:b w:val="0"/>
          <w:bCs w:val="0"/>
          <w:sz w:val="32"/>
          <w:szCs w:val="32"/>
          <w:lang w:val="en-US" w:eastAsia="zh-CN"/>
        </w:rPr>
      </w:pPr>
      <w:r>
        <w:rPr>
          <w:rFonts w:hint="eastAsia" w:ascii="黑体" w:hAnsi="黑体" w:eastAsia="黑体" w:cs="黑体"/>
          <w:b w:val="0"/>
          <w:bCs w:val="0"/>
          <w:kern w:val="2"/>
          <w:sz w:val="32"/>
          <w:szCs w:val="32"/>
          <w:lang w:val="en-US" w:eastAsia="zh-CN" w:bidi="ar-SA"/>
        </w:rPr>
        <w:t>三、</w:t>
      </w:r>
      <w:r>
        <w:rPr>
          <w:rFonts w:hint="eastAsia" w:ascii="黑体" w:hAnsi="黑体" w:eastAsia="黑体" w:cs="黑体"/>
          <w:b w:val="0"/>
          <w:bCs w:val="0"/>
          <w:sz w:val="32"/>
          <w:szCs w:val="32"/>
          <w:lang w:val="en-US" w:eastAsia="zh-CN"/>
        </w:rPr>
        <w:t>征收土地补偿标准、安置方式和社会保障</w:t>
      </w:r>
    </w:p>
    <w:p w14:paraId="35A7BF84">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leftChars="0" w:firstLine="640" w:firstLineChars="200"/>
        <w:jc w:val="both"/>
        <w:textAlignment w:val="auto"/>
        <w:outlineLvl w:val="9"/>
        <w:rPr>
          <w:rFonts w:hint="eastAsia" w:ascii="仿宋" w:hAnsi="仿宋" w:eastAsia="仿宋" w:cs="仿宋"/>
          <w:sz w:val="32"/>
          <w:szCs w:val="32"/>
          <w:lang w:val="en-US" w:eastAsia="zh-CN"/>
        </w:rPr>
      </w:pPr>
      <w:r>
        <w:rPr>
          <w:rFonts w:hint="eastAsia" w:ascii="仿宋" w:hAnsi="仿宋" w:eastAsia="仿宋" w:cs="仿宋"/>
          <w:kern w:val="2"/>
          <w:sz w:val="32"/>
          <w:szCs w:val="32"/>
          <w:lang w:val="en-US" w:eastAsia="zh-CN" w:bidi="ar-SA"/>
        </w:rPr>
        <w:t>（一）</w:t>
      </w:r>
      <w:r>
        <w:rPr>
          <w:rFonts w:hint="eastAsia" w:ascii="仿宋" w:hAnsi="仿宋" w:eastAsia="仿宋" w:cs="仿宋"/>
          <w:sz w:val="32"/>
          <w:szCs w:val="32"/>
          <w:lang w:val="en-US" w:eastAsia="zh-CN"/>
        </w:rPr>
        <w:t>本次征地实行区片综合地价补偿，具体补偿标准如下：</w:t>
      </w:r>
    </w:p>
    <w:p w14:paraId="7CD379D4">
      <w:pPr>
        <w:pStyle w:val="2"/>
        <w:rPr>
          <w:rFonts w:hint="eastAsia" w:ascii="仿宋" w:hAnsi="仿宋" w:eastAsia="仿宋" w:cs="仿宋"/>
          <w:sz w:val="32"/>
          <w:szCs w:val="32"/>
          <w:lang w:val="en-US" w:eastAsia="zh-CN"/>
        </w:rPr>
      </w:pPr>
    </w:p>
    <w:p w14:paraId="7D4CDA00">
      <w:pPr>
        <w:pStyle w:val="2"/>
        <w:rPr>
          <w:rFonts w:hint="eastAsia" w:ascii="仿宋" w:hAnsi="仿宋" w:eastAsia="仿宋" w:cs="仿宋"/>
          <w:sz w:val="32"/>
          <w:szCs w:val="32"/>
          <w:lang w:val="en-US" w:eastAsia="zh-CN"/>
        </w:rPr>
      </w:pPr>
    </w:p>
    <w:p w14:paraId="6190E495">
      <w:pPr>
        <w:pStyle w:val="2"/>
        <w:rPr>
          <w:rFonts w:hint="eastAsia" w:ascii="仿宋" w:hAnsi="仿宋" w:eastAsia="仿宋" w:cs="仿宋"/>
          <w:sz w:val="32"/>
          <w:szCs w:val="32"/>
          <w:lang w:val="en-US" w:eastAsia="zh-CN"/>
        </w:rPr>
      </w:pPr>
    </w:p>
    <w:p w14:paraId="1E8CD01D">
      <w:pPr>
        <w:pStyle w:val="2"/>
        <w:rPr>
          <w:rFonts w:hint="eastAsia" w:ascii="仿宋" w:hAnsi="仿宋" w:eastAsia="仿宋" w:cs="仿宋"/>
          <w:sz w:val="32"/>
          <w:szCs w:val="32"/>
          <w:lang w:val="en-US" w:eastAsia="zh-CN"/>
        </w:rPr>
      </w:pPr>
    </w:p>
    <w:tbl>
      <w:tblPr>
        <w:tblStyle w:val="5"/>
        <w:tblpPr w:leftFromText="180" w:rightFromText="180" w:vertAnchor="text" w:horzAnchor="page" w:tblpX="1613" w:tblpY="-66"/>
        <w:tblOverlap w:val="never"/>
        <w:tblW w:w="0" w:type="auto"/>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1931"/>
        <w:gridCol w:w="1467"/>
        <w:gridCol w:w="1364"/>
        <w:gridCol w:w="1704"/>
        <w:gridCol w:w="1620"/>
        <w:gridCol w:w="1470"/>
      </w:tblGrid>
      <w:tr w14:paraId="1072990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049" w:hRule="atLeast"/>
          <w:tblHeader/>
          <w:jc w:val="center"/>
        </w:trPr>
        <w:tc>
          <w:tcPr>
            <w:tcW w:w="1931" w:type="dxa"/>
            <w:vMerge w:val="restart"/>
            <w:tcBorders>
              <w:tl2br w:val="nil"/>
              <w:tr2bl w:val="nil"/>
            </w:tcBorders>
            <w:noWrap w:val="0"/>
            <w:vAlign w:val="center"/>
          </w:tcPr>
          <w:p w14:paraId="73B5170E">
            <w:pPr>
              <w:keepNext w:val="0"/>
              <w:keepLines w:val="0"/>
              <w:pageBreakBefore w:val="0"/>
              <w:widowControl/>
              <w:kinsoku/>
              <w:wordWrap/>
              <w:overflowPunct/>
              <w:topLinePunct w:val="0"/>
              <w:autoSpaceDE/>
              <w:autoSpaceDN/>
              <w:bidi w:val="0"/>
              <w:adjustRightInd/>
              <w:snapToGrid/>
              <w:spacing w:line="400" w:lineRule="exact"/>
              <w:ind w:left="0" w:leftChars="0" w:right="0" w:rightChars="0"/>
              <w:jc w:val="center"/>
              <w:textAlignment w:val="center"/>
              <w:rPr>
                <w:rFonts w:hint="eastAsia" w:ascii="仿宋" w:hAnsi="仿宋" w:eastAsia="仿宋" w:cs="仿宋"/>
                <w:b/>
                <w:bCs/>
                <w:color w:val="000000"/>
                <w:kern w:val="0"/>
                <w:sz w:val="30"/>
                <w:szCs w:val="30"/>
                <w:lang w:bidi="ar"/>
              </w:rPr>
            </w:pPr>
            <w:r>
              <w:rPr>
                <w:rFonts w:hint="eastAsia" w:ascii="仿宋" w:hAnsi="仿宋" w:eastAsia="仿宋" w:cs="仿宋"/>
                <w:b/>
                <w:bCs/>
                <w:color w:val="000000"/>
                <w:kern w:val="0"/>
                <w:sz w:val="30"/>
                <w:szCs w:val="30"/>
                <w:lang w:bidi="ar"/>
              </w:rPr>
              <w:t>被征地的</w:t>
            </w:r>
          </w:p>
          <w:p w14:paraId="1162AC93">
            <w:pPr>
              <w:keepNext w:val="0"/>
              <w:keepLines w:val="0"/>
              <w:pageBreakBefore w:val="0"/>
              <w:widowControl/>
              <w:kinsoku/>
              <w:wordWrap/>
              <w:overflowPunct/>
              <w:topLinePunct w:val="0"/>
              <w:autoSpaceDE/>
              <w:autoSpaceDN/>
              <w:bidi w:val="0"/>
              <w:adjustRightInd/>
              <w:snapToGrid/>
              <w:spacing w:line="400" w:lineRule="exact"/>
              <w:ind w:left="0" w:leftChars="0" w:right="0" w:rightChars="0"/>
              <w:jc w:val="center"/>
              <w:textAlignment w:val="center"/>
              <w:rPr>
                <w:rFonts w:hint="eastAsia" w:ascii="仿宋" w:hAnsi="仿宋" w:eastAsia="仿宋" w:cs="仿宋"/>
                <w:b/>
                <w:bCs/>
                <w:color w:val="000000"/>
                <w:kern w:val="0"/>
                <w:sz w:val="30"/>
                <w:szCs w:val="30"/>
                <w:lang w:bidi="ar"/>
              </w:rPr>
            </w:pPr>
            <w:r>
              <w:rPr>
                <w:rFonts w:hint="eastAsia" w:ascii="仿宋" w:hAnsi="仿宋" w:eastAsia="仿宋" w:cs="仿宋"/>
                <w:b/>
                <w:bCs/>
                <w:color w:val="000000"/>
                <w:kern w:val="0"/>
                <w:sz w:val="30"/>
                <w:szCs w:val="30"/>
                <w:lang w:bidi="ar"/>
              </w:rPr>
              <w:t>集体经济</w:t>
            </w:r>
          </w:p>
          <w:p w14:paraId="0972C80C">
            <w:pPr>
              <w:keepNext w:val="0"/>
              <w:keepLines w:val="0"/>
              <w:pageBreakBefore w:val="0"/>
              <w:widowControl/>
              <w:kinsoku/>
              <w:wordWrap/>
              <w:overflowPunct/>
              <w:topLinePunct w:val="0"/>
              <w:autoSpaceDE/>
              <w:autoSpaceDN/>
              <w:bidi w:val="0"/>
              <w:adjustRightInd/>
              <w:snapToGrid/>
              <w:spacing w:line="400" w:lineRule="exact"/>
              <w:ind w:left="0" w:leftChars="0" w:right="0" w:rightChars="0"/>
              <w:jc w:val="center"/>
              <w:textAlignment w:val="center"/>
              <w:rPr>
                <w:rFonts w:hint="eastAsia" w:ascii="仿宋" w:hAnsi="仿宋" w:eastAsia="仿宋" w:cs="仿宋"/>
                <w:b/>
                <w:bCs/>
                <w:color w:val="000000"/>
                <w:sz w:val="30"/>
                <w:szCs w:val="30"/>
              </w:rPr>
            </w:pPr>
            <w:r>
              <w:rPr>
                <w:rFonts w:hint="eastAsia" w:ascii="仿宋" w:hAnsi="仿宋" w:eastAsia="仿宋" w:cs="仿宋"/>
                <w:b/>
                <w:bCs/>
                <w:color w:val="000000"/>
                <w:kern w:val="0"/>
                <w:sz w:val="30"/>
                <w:szCs w:val="30"/>
                <w:lang w:bidi="ar"/>
              </w:rPr>
              <w:t>组织</w:t>
            </w:r>
          </w:p>
        </w:tc>
        <w:tc>
          <w:tcPr>
            <w:tcW w:w="1467" w:type="dxa"/>
            <w:vMerge w:val="restart"/>
            <w:tcBorders>
              <w:tl2br w:val="nil"/>
              <w:tr2bl w:val="nil"/>
            </w:tcBorders>
            <w:noWrap w:val="0"/>
            <w:vAlign w:val="center"/>
          </w:tcPr>
          <w:p w14:paraId="0B3D8E58">
            <w:pPr>
              <w:keepNext w:val="0"/>
              <w:keepLines w:val="0"/>
              <w:pageBreakBefore w:val="0"/>
              <w:widowControl/>
              <w:kinsoku/>
              <w:wordWrap/>
              <w:overflowPunct/>
              <w:topLinePunct w:val="0"/>
              <w:autoSpaceDE/>
              <w:autoSpaceDN/>
              <w:bidi w:val="0"/>
              <w:adjustRightInd/>
              <w:snapToGrid/>
              <w:spacing w:line="400" w:lineRule="exact"/>
              <w:ind w:left="0" w:leftChars="0" w:right="0" w:rightChars="0"/>
              <w:jc w:val="center"/>
              <w:textAlignment w:val="center"/>
              <w:rPr>
                <w:rFonts w:hint="eastAsia" w:ascii="仿宋" w:hAnsi="仿宋" w:eastAsia="仿宋" w:cs="仿宋"/>
                <w:b/>
                <w:bCs/>
                <w:color w:val="000000"/>
                <w:kern w:val="0"/>
                <w:sz w:val="30"/>
                <w:szCs w:val="30"/>
                <w:lang w:bidi="ar"/>
              </w:rPr>
            </w:pPr>
            <w:r>
              <w:rPr>
                <w:rFonts w:hint="eastAsia" w:ascii="仿宋" w:hAnsi="仿宋" w:eastAsia="仿宋" w:cs="仿宋"/>
                <w:b/>
                <w:bCs/>
                <w:color w:val="000000"/>
                <w:kern w:val="0"/>
                <w:sz w:val="30"/>
                <w:szCs w:val="30"/>
                <w:lang w:bidi="ar"/>
              </w:rPr>
              <w:t>地类</w:t>
            </w:r>
          </w:p>
          <w:p w14:paraId="603856DB">
            <w:pPr>
              <w:keepNext w:val="0"/>
              <w:keepLines w:val="0"/>
              <w:pageBreakBefore w:val="0"/>
              <w:widowControl/>
              <w:kinsoku/>
              <w:wordWrap/>
              <w:overflowPunct/>
              <w:topLinePunct w:val="0"/>
              <w:autoSpaceDE/>
              <w:autoSpaceDN/>
              <w:bidi w:val="0"/>
              <w:adjustRightInd/>
              <w:snapToGrid/>
              <w:spacing w:line="400" w:lineRule="exact"/>
              <w:ind w:left="0" w:leftChars="0" w:right="0" w:rightChars="0"/>
              <w:jc w:val="center"/>
              <w:textAlignment w:val="center"/>
              <w:rPr>
                <w:rFonts w:hint="eastAsia" w:ascii="仿宋" w:hAnsi="仿宋" w:eastAsia="仿宋" w:cs="仿宋"/>
                <w:b/>
                <w:bCs/>
                <w:color w:val="000000"/>
                <w:sz w:val="30"/>
                <w:szCs w:val="30"/>
              </w:rPr>
            </w:pPr>
            <w:r>
              <w:rPr>
                <w:rFonts w:hint="eastAsia" w:ascii="仿宋" w:hAnsi="仿宋" w:eastAsia="仿宋" w:cs="仿宋"/>
                <w:b/>
                <w:bCs/>
                <w:color w:val="000000"/>
                <w:kern w:val="0"/>
                <w:sz w:val="30"/>
                <w:szCs w:val="30"/>
                <w:lang w:bidi="ar"/>
              </w:rPr>
              <w:t>名称</w:t>
            </w:r>
          </w:p>
        </w:tc>
        <w:tc>
          <w:tcPr>
            <w:tcW w:w="1364" w:type="dxa"/>
            <w:vMerge w:val="restart"/>
            <w:tcBorders>
              <w:tl2br w:val="nil"/>
              <w:tr2bl w:val="nil"/>
            </w:tcBorders>
            <w:noWrap w:val="0"/>
            <w:vAlign w:val="center"/>
          </w:tcPr>
          <w:p w14:paraId="5A6A6835">
            <w:pPr>
              <w:keepNext w:val="0"/>
              <w:keepLines w:val="0"/>
              <w:pageBreakBefore w:val="0"/>
              <w:widowControl/>
              <w:kinsoku/>
              <w:wordWrap/>
              <w:overflowPunct/>
              <w:topLinePunct w:val="0"/>
              <w:autoSpaceDE/>
              <w:autoSpaceDN/>
              <w:bidi w:val="0"/>
              <w:adjustRightInd/>
              <w:snapToGrid/>
              <w:spacing w:line="400" w:lineRule="exact"/>
              <w:ind w:left="0" w:leftChars="0" w:right="0" w:rightChars="0"/>
              <w:jc w:val="center"/>
              <w:textAlignment w:val="center"/>
              <w:rPr>
                <w:rFonts w:hint="eastAsia" w:ascii="仿宋" w:hAnsi="仿宋" w:eastAsia="仿宋" w:cs="仿宋"/>
                <w:b/>
                <w:bCs/>
                <w:color w:val="000000"/>
                <w:kern w:val="0"/>
                <w:sz w:val="30"/>
                <w:szCs w:val="30"/>
                <w:lang w:bidi="ar"/>
              </w:rPr>
            </w:pPr>
            <w:r>
              <w:rPr>
                <w:rFonts w:hint="eastAsia" w:ascii="仿宋" w:hAnsi="仿宋" w:eastAsia="仿宋" w:cs="仿宋"/>
                <w:b/>
                <w:bCs/>
                <w:color w:val="000000"/>
                <w:kern w:val="0"/>
                <w:sz w:val="30"/>
                <w:szCs w:val="30"/>
                <w:lang w:bidi="ar"/>
              </w:rPr>
              <w:t>土地</w:t>
            </w:r>
          </w:p>
          <w:p w14:paraId="58E58B78">
            <w:pPr>
              <w:keepNext w:val="0"/>
              <w:keepLines w:val="0"/>
              <w:pageBreakBefore w:val="0"/>
              <w:widowControl/>
              <w:kinsoku/>
              <w:wordWrap/>
              <w:overflowPunct/>
              <w:topLinePunct w:val="0"/>
              <w:autoSpaceDE/>
              <w:autoSpaceDN/>
              <w:bidi w:val="0"/>
              <w:adjustRightInd/>
              <w:snapToGrid/>
              <w:spacing w:line="400" w:lineRule="exact"/>
              <w:ind w:left="0" w:leftChars="0" w:right="0" w:rightChars="0"/>
              <w:jc w:val="center"/>
              <w:textAlignment w:val="center"/>
              <w:rPr>
                <w:rFonts w:hint="eastAsia" w:ascii="仿宋" w:hAnsi="仿宋" w:eastAsia="仿宋" w:cs="仿宋"/>
                <w:b/>
                <w:bCs/>
                <w:color w:val="000000"/>
                <w:kern w:val="0"/>
                <w:sz w:val="30"/>
                <w:szCs w:val="30"/>
                <w:lang w:bidi="ar"/>
              </w:rPr>
            </w:pPr>
            <w:r>
              <w:rPr>
                <w:rFonts w:hint="eastAsia" w:ascii="仿宋" w:hAnsi="仿宋" w:eastAsia="仿宋" w:cs="仿宋"/>
                <w:b/>
                <w:bCs/>
                <w:color w:val="000000"/>
                <w:kern w:val="0"/>
                <w:sz w:val="30"/>
                <w:szCs w:val="30"/>
                <w:lang w:bidi="ar"/>
              </w:rPr>
              <w:t>面积</w:t>
            </w:r>
          </w:p>
          <w:p w14:paraId="265F071F">
            <w:pPr>
              <w:keepNext w:val="0"/>
              <w:keepLines w:val="0"/>
              <w:pageBreakBefore w:val="0"/>
              <w:widowControl/>
              <w:kinsoku/>
              <w:wordWrap/>
              <w:overflowPunct/>
              <w:topLinePunct w:val="0"/>
              <w:autoSpaceDE/>
              <w:autoSpaceDN/>
              <w:bidi w:val="0"/>
              <w:adjustRightInd/>
              <w:snapToGrid/>
              <w:spacing w:line="400" w:lineRule="exact"/>
              <w:ind w:left="0" w:leftChars="0" w:right="0" w:rightChars="0"/>
              <w:jc w:val="center"/>
              <w:textAlignment w:val="center"/>
              <w:rPr>
                <w:rFonts w:hint="eastAsia" w:ascii="仿宋" w:hAnsi="仿宋" w:eastAsia="仿宋" w:cs="仿宋"/>
                <w:b/>
                <w:bCs/>
                <w:color w:val="000000"/>
                <w:sz w:val="30"/>
                <w:szCs w:val="30"/>
              </w:rPr>
            </w:pPr>
            <w:r>
              <w:rPr>
                <w:rFonts w:hint="eastAsia" w:ascii="仿宋" w:hAnsi="仿宋" w:eastAsia="仿宋" w:cs="仿宋"/>
                <w:b/>
                <w:bCs/>
                <w:color w:val="000000"/>
                <w:kern w:val="0"/>
                <w:sz w:val="30"/>
                <w:szCs w:val="30"/>
                <w:lang w:bidi="ar"/>
              </w:rPr>
              <w:t>（亩）</w:t>
            </w:r>
          </w:p>
        </w:tc>
        <w:tc>
          <w:tcPr>
            <w:tcW w:w="3324" w:type="dxa"/>
            <w:gridSpan w:val="2"/>
            <w:tcBorders>
              <w:tl2br w:val="nil"/>
              <w:tr2bl w:val="nil"/>
            </w:tcBorders>
            <w:noWrap w:val="0"/>
            <w:vAlign w:val="center"/>
          </w:tcPr>
          <w:p w14:paraId="5B5504B9">
            <w:pPr>
              <w:keepNext w:val="0"/>
              <w:keepLines w:val="0"/>
              <w:pageBreakBefore w:val="0"/>
              <w:widowControl/>
              <w:kinsoku/>
              <w:wordWrap/>
              <w:overflowPunct/>
              <w:topLinePunct w:val="0"/>
              <w:autoSpaceDE/>
              <w:autoSpaceDN/>
              <w:bidi w:val="0"/>
              <w:adjustRightInd/>
              <w:snapToGrid w:val="0"/>
              <w:spacing w:line="400" w:lineRule="exact"/>
              <w:jc w:val="center"/>
              <w:textAlignment w:val="auto"/>
              <w:outlineLvl w:val="9"/>
              <w:rPr>
                <w:rFonts w:hint="eastAsia" w:ascii="仿宋" w:hAnsi="仿宋" w:eastAsia="仿宋" w:cs="仿宋"/>
                <w:b/>
                <w:bCs/>
                <w:sz w:val="30"/>
                <w:szCs w:val="30"/>
              </w:rPr>
            </w:pPr>
            <w:r>
              <w:rPr>
                <w:rFonts w:hint="eastAsia" w:ascii="仿宋" w:hAnsi="仿宋" w:eastAsia="仿宋" w:cs="仿宋"/>
                <w:b/>
                <w:bCs/>
                <w:sz w:val="30"/>
                <w:szCs w:val="30"/>
              </w:rPr>
              <w:t>征地区片</w:t>
            </w:r>
          </w:p>
          <w:p w14:paraId="21140336">
            <w:pPr>
              <w:keepNext w:val="0"/>
              <w:keepLines w:val="0"/>
              <w:pageBreakBefore w:val="0"/>
              <w:widowControl/>
              <w:kinsoku/>
              <w:wordWrap/>
              <w:overflowPunct/>
              <w:topLinePunct w:val="0"/>
              <w:autoSpaceDE/>
              <w:autoSpaceDN/>
              <w:bidi w:val="0"/>
              <w:adjustRightInd/>
              <w:snapToGrid w:val="0"/>
              <w:spacing w:line="400" w:lineRule="exact"/>
              <w:jc w:val="center"/>
              <w:textAlignment w:val="auto"/>
              <w:outlineLvl w:val="9"/>
              <w:rPr>
                <w:rFonts w:hint="eastAsia" w:ascii="仿宋" w:hAnsi="仿宋" w:eastAsia="仿宋" w:cs="仿宋"/>
                <w:b/>
                <w:bCs/>
                <w:color w:val="000000"/>
                <w:kern w:val="0"/>
                <w:sz w:val="30"/>
                <w:szCs w:val="30"/>
                <w:lang w:bidi="ar"/>
              </w:rPr>
            </w:pPr>
            <w:r>
              <w:rPr>
                <w:rFonts w:hint="eastAsia" w:ascii="仿宋" w:hAnsi="仿宋" w:eastAsia="仿宋" w:cs="仿宋"/>
                <w:b/>
                <w:bCs/>
                <w:sz w:val="30"/>
                <w:szCs w:val="30"/>
              </w:rPr>
              <w:t>综合地价</w:t>
            </w:r>
          </w:p>
        </w:tc>
        <w:tc>
          <w:tcPr>
            <w:tcW w:w="1470" w:type="dxa"/>
            <w:vMerge w:val="restart"/>
            <w:tcBorders>
              <w:tl2br w:val="nil"/>
              <w:tr2bl w:val="nil"/>
            </w:tcBorders>
            <w:noWrap w:val="0"/>
            <w:vAlign w:val="center"/>
          </w:tcPr>
          <w:p w14:paraId="50771E8D">
            <w:pPr>
              <w:keepNext w:val="0"/>
              <w:keepLines w:val="0"/>
              <w:pageBreakBefore w:val="0"/>
              <w:widowControl/>
              <w:kinsoku/>
              <w:wordWrap/>
              <w:overflowPunct/>
              <w:topLinePunct w:val="0"/>
              <w:autoSpaceDE/>
              <w:autoSpaceDN/>
              <w:bidi w:val="0"/>
              <w:adjustRightInd/>
              <w:snapToGrid w:val="0"/>
              <w:spacing w:line="460" w:lineRule="exact"/>
              <w:jc w:val="center"/>
              <w:textAlignment w:val="auto"/>
              <w:outlineLvl w:val="9"/>
              <w:rPr>
                <w:rFonts w:hint="eastAsia" w:ascii="仿宋" w:hAnsi="仿宋" w:eastAsia="仿宋" w:cs="仿宋"/>
                <w:b/>
                <w:bCs/>
                <w:sz w:val="30"/>
                <w:szCs w:val="30"/>
                <w:lang w:eastAsia="zh-CN"/>
              </w:rPr>
            </w:pPr>
            <w:r>
              <w:rPr>
                <w:rFonts w:hint="eastAsia" w:ascii="仿宋" w:hAnsi="仿宋" w:eastAsia="仿宋" w:cs="仿宋"/>
                <w:b/>
                <w:bCs/>
                <w:sz w:val="30"/>
                <w:szCs w:val="30"/>
                <w:lang w:eastAsia="zh-CN"/>
              </w:rPr>
              <w:t>征地</w:t>
            </w:r>
          </w:p>
          <w:p w14:paraId="2A4449C9">
            <w:pPr>
              <w:keepNext w:val="0"/>
              <w:keepLines w:val="0"/>
              <w:pageBreakBefore w:val="0"/>
              <w:widowControl/>
              <w:kinsoku/>
              <w:wordWrap/>
              <w:overflowPunct/>
              <w:topLinePunct w:val="0"/>
              <w:autoSpaceDE/>
              <w:autoSpaceDN/>
              <w:bidi w:val="0"/>
              <w:adjustRightInd/>
              <w:snapToGrid w:val="0"/>
              <w:spacing w:line="460" w:lineRule="exact"/>
              <w:jc w:val="center"/>
              <w:textAlignment w:val="auto"/>
              <w:outlineLvl w:val="9"/>
              <w:rPr>
                <w:rFonts w:hint="eastAsia" w:ascii="仿宋" w:hAnsi="仿宋" w:eastAsia="仿宋" w:cs="仿宋"/>
                <w:b/>
                <w:bCs/>
                <w:sz w:val="30"/>
                <w:szCs w:val="30"/>
                <w:lang w:eastAsia="zh-CN"/>
              </w:rPr>
            </w:pPr>
            <w:r>
              <w:rPr>
                <w:rFonts w:hint="eastAsia" w:ascii="仿宋" w:hAnsi="仿宋" w:eastAsia="仿宋" w:cs="仿宋"/>
                <w:b/>
                <w:bCs/>
                <w:sz w:val="30"/>
                <w:szCs w:val="30"/>
                <w:lang w:eastAsia="zh-CN"/>
              </w:rPr>
              <w:t>补偿费</w:t>
            </w:r>
          </w:p>
          <w:p w14:paraId="59BA1EF9">
            <w:pPr>
              <w:keepNext w:val="0"/>
              <w:keepLines w:val="0"/>
              <w:pageBreakBefore w:val="0"/>
              <w:widowControl/>
              <w:kinsoku/>
              <w:wordWrap/>
              <w:overflowPunct/>
              <w:topLinePunct w:val="0"/>
              <w:autoSpaceDE/>
              <w:autoSpaceDN/>
              <w:bidi w:val="0"/>
              <w:adjustRightInd/>
              <w:snapToGrid/>
              <w:spacing w:line="520" w:lineRule="exact"/>
              <w:ind w:left="0" w:leftChars="0" w:right="0" w:rightChars="0"/>
              <w:jc w:val="center"/>
              <w:textAlignment w:val="center"/>
              <w:rPr>
                <w:rFonts w:hint="eastAsia" w:ascii="仿宋" w:hAnsi="仿宋" w:eastAsia="仿宋" w:cs="仿宋"/>
                <w:b/>
                <w:bCs/>
                <w:color w:val="000000"/>
                <w:sz w:val="30"/>
                <w:szCs w:val="30"/>
              </w:rPr>
            </w:pPr>
            <w:r>
              <w:rPr>
                <w:rFonts w:hint="eastAsia" w:ascii="仿宋" w:hAnsi="仿宋" w:eastAsia="仿宋" w:cs="仿宋"/>
                <w:b/>
                <w:bCs/>
                <w:sz w:val="30"/>
                <w:szCs w:val="30"/>
                <w:lang w:eastAsia="zh-CN"/>
              </w:rPr>
              <w:t>（万元）</w:t>
            </w:r>
          </w:p>
        </w:tc>
      </w:tr>
      <w:tr w14:paraId="7E49F5D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574" w:hRule="atLeast"/>
          <w:tblHeader/>
          <w:jc w:val="center"/>
        </w:trPr>
        <w:tc>
          <w:tcPr>
            <w:tcW w:w="1931" w:type="dxa"/>
            <w:vMerge w:val="continue"/>
            <w:tcBorders>
              <w:tl2br w:val="nil"/>
              <w:tr2bl w:val="nil"/>
            </w:tcBorders>
            <w:noWrap w:val="0"/>
            <w:vAlign w:val="center"/>
          </w:tcPr>
          <w:p w14:paraId="400E304F">
            <w:pPr>
              <w:keepNext w:val="0"/>
              <w:keepLines w:val="0"/>
              <w:pageBreakBefore w:val="0"/>
              <w:widowControl/>
              <w:kinsoku/>
              <w:wordWrap/>
              <w:overflowPunct/>
              <w:topLinePunct w:val="0"/>
              <w:autoSpaceDE/>
              <w:autoSpaceDN/>
              <w:bidi w:val="0"/>
              <w:adjustRightInd/>
              <w:snapToGrid/>
              <w:spacing w:line="400" w:lineRule="exact"/>
              <w:ind w:left="0" w:leftChars="0" w:right="0" w:rightChars="0"/>
              <w:jc w:val="center"/>
              <w:textAlignment w:val="center"/>
              <w:rPr>
                <w:rFonts w:hint="eastAsia" w:ascii="仿宋" w:hAnsi="仿宋" w:eastAsia="仿宋" w:cs="仿宋"/>
                <w:b/>
                <w:bCs/>
                <w:color w:val="000000"/>
                <w:sz w:val="30"/>
                <w:szCs w:val="30"/>
              </w:rPr>
            </w:pPr>
          </w:p>
        </w:tc>
        <w:tc>
          <w:tcPr>
            <w:tcW w:w="1467" w:type="dxa"/>
            <w:vMerge w:val="continue"/>
            <w:tcBorders>
              <w:tl2br w:val="nil"/>
              <w:tr2bl w:val="nil"/>
            </w:tcBorders>
            <w:noWrap w:val="0"/>
            <w:vAlign w:val="center"/>
          </w:tcPr>
          <w:p w14:paraId="626011B0">
            <w:pPr>
              <w:keepNext w:val="0"/>
              <w:keepLines w:val="0"/>
              <w:pageBreakBefore w:val="0"/>
              <w:widowControl/>
              <w:kinsoku/>
              <w:wordWrap/>
              <w:overflowPunct/>
              <w:topLinePunct w:val="0"/>
              <w:autoSpaceDE/>
              <w:autoSpaceDN/>
              <w:bidi w:val="0"/>
              <w:adjustRightInd/>
              <w:snapToGrid/>
              <w:spacing w:line="400" w:lineRule="exact"/>
              <w:ind w:left="0" w:leftChars="0" w:right="0" w:rightChars="0"/>
              <w:jc w:val="center"/>
              <w:textAlignment w:val="center"/>
              <w:rPr>
                <w:rFonts w:hint="eastAsia" w:ascii="仿宋" w:hAnsi="仿宋" w:eastAsia="仿宋" w:cs="仿宋"/>
                <w:b/>
                <w:bCs/>
                <w:color w:val="000000"/>
                <w:sz w:val="30"/>
                <w:szCs w:val="30"/>
              </w:rPr>
            </w:pPr>
          </w:p>
        </w:tc>
        <w:tc>
          <w:tcPr>
            <w:tcW w:w="1364" w:type="dxa"/>
            <w:vMerge w:val="continue"/>
            <w:tcBorders>
              <w:tl2br w:val="nil"/>
              <w:tr2bl w:val="nil"/>
            </w:tcBorders>
            <w:noWrap w:val="0"/>
            <w:vAlign w:val="center"/>
          </w:tcPr>
          <w:p w14:paraId="7BC0F589">
            <w:pPr>
              <w:keepNext w:val="0"/>
              <w:keepLines w:val="0"/>
              <w:pageBreakBefore w:val="0"/>
              <w:widowControl/>
              <w:kinsoku/>
              <w:wordWrap/>
              <w:overflowPunct/>
              <w:topLinePunct w:val="0"/>
              <w:autoSpaceDE/>
              <w:autoSpaceDN/>
              <w:bidi w:val="0"/>
              <w:adjustRightInd/>
              <w:snapToGrid/>
              <w:spacing w:line="400" w:lineRule="exact"/>
              <w:ind w:left="0" w:leftChars="0" w:right="0" w:rightChars="0"/>
              <w:jc w:val="center"/>
              <w:textAlignment w:val="center"/>
              <w:rPr>
                <w:rFonts w:hint="eastAsia" w:ascii="仿宋" w:hAnsi="仿宋" w:eastAsia="仿宋" w:cs="仿宋"/>
                <w:b/>
                <w:bCs/>
                <w:color w:val="000000"/>
                <w:sz w:val="30"/>
                <w:szCs w:val="30"/>
              </w:rPr>
            </w:pPr>
          </w:p>
        </w:tc>
        <w:tc>
          <w:tcPr>
            <w:tcW w:w="1704" w:type="dxa"/>
            <w:tcBorders>
              <w:tl2br w:val="nil"/>
              <w:tr2bl w:val="nil"/>
            </w:tcBorders>
            <w:noWrap w:val="0"/>
            <w:vAlign w:val="center"/>
          </w:tcPr>
          <w:p w14:paraId="6C071E0C">
            <w:pPr>
              <w:keepNext w:val="0"/>
              <w:keepLines w:val="0"/>
              <w:pageBreakBefore w:val="0"/>
              <w:widowControl/>
              <w:kinsoku/>
              <w:wordWrap/>
              <w:overflowPunct/>
              <w:topLinePunct w:val="0"/>
              <w:autoSpaceDE/>
              <w:autoSpaceDN/>
              <w:bidi w:val="0"/>
              <w:adjustRightInd/>
              <w:snapToGrid w:val="0"/>
              <w:spacing w:line="400" w:lineRule="exact"/>
              <w:jc w:val="center"/>
              <w:textAlignment w:val="auto"/>
              <w:outlineLvl w:val="9"/>
              <w:rPr>
                <w:rFonts w:hint="eastAsia" w:ascii="仿宋" w:hAnsi="仿宋" w:eastAsia="仿宋" w:cs="仿宋"/>
                <w:b/>
                <w:bCs/>
                <w:sz w:val="30"/>
                <w:szCs w:val="30"/>
              </w:rPr>
            </w:pPr>
            <w:r>
              <w:rPr>
                <w:rFonts w:hint="eastAsia" w:ascii="仿宋" w:hAnsi="仿宋" w:eastAsia="仿宋" w:cs="仿宋"/>
                <w:b/>
                <w:bCs/>
                <w:sz w:val="30"/>
                <w:szCs w:val="30"/>
              </w:rPr>
              <w:t>土地</w:t>
            </w:r>
          </w:p>
          <w:p w14:paraId="2D76B1FC">
            <w:pPr>
              <w:keepNext w:val="0"/>
              <w:keepLines w:val="0"/>
              <w:pageBreakBefore w:val="0"/>
              <w:widowControl/>
              <w:kinsoku/>
              <w:wordWrap/>
              <w:overflowPunct/>
              <w:topLinePunct w:val="0"/>
              <w:autoSpaceDE/>
              <w:autoSpaceDN/>
              <w:bidi w:val="0"/>
              <w:adjustRightInd/>
              <w:snapToGrid w:val="0"/>
              <w:spacing w:line="400" w:lineRule="exact"/>
              <w:jc w:val="center"/>
              <w:textAlignment w:val="auto"/>
              <w:outlineLvl w:val="9"/>
              <w:rPr>
                <w:rFonts w:hint="eastAsia" w:ascii="仿宋" w:hAnsi="仿宋" w:eastAsia="仿宋" w:cs="仿宋"/>
                <w:b/>
                <w:bCs/>
                <w:sz w:val="30"/>
                <w:szCs w:val="30"/>
              </w:rPr>
            </w:pPr>
            <w:r>
              <w:rPr>
                <w:rFonts w:hint="eastAsia" w:ascii="仿宋" w:hAnsi="仿宋" w:eastAsia="仿宋" w:cs="仿宋"/>
                <w:b/>
                <w:bCs/>
                <w:sz w:val="30"/>
                <w:szCs w:val="30"/>
              </w:rPr>
              <w:t>补偿费</w:t>
            </w:r>
          </w:p>
          <w:p w14:paraId="61B653F8">
            <w:pPr>
              <w:keepNext w:val="0"/>
              <w:keepLines w:val="0"/>
              <w:pageBreakBefore w:val="0"/>
              <w:widowControl/>
              <w:kinsoku/>
              <w:wordWrap/>
              <w:overflowPunct/>
              <w:topLinePunct w:val="0"/>
              <w:autoSpaceDE/>
              <w:autoSpaceDN/>
              <w:bidi w:val="0"/>
              <w:adjustRightInd/>
              <w:snapToGrid w:val="0"/>
              <w:spacing w:line="400" w:lineRule="exact"/>
              <w:jc w:val="center"/>
              <w:textAlignment w:val="auto"/>
              <w:outlineLvl w:val="9"/>
              <w:rPr>
                <w:rFonts w:hint="eastAsia" w:ascii="仿宋" w:hAnsi="仿宋" w:eastAsia="仿宋" w:cs="仿宋"/>
                <w:b/>
                <w:bCs/>
                <w:color w:val="000000"/>
                <w:kern w:val="0"/>
                <w:sz w:val="30"/>
                <w:szCs w:val="30"/>
                <w:lang w:bidi="ar"/>
              </w:rPr>
            </w:pPr>
            <w:r>
              <w:rPr>
                <w:rFonts w:hint="eastAsia" w:ascii="仿宋" w:hAnsi="仿宋" w:eastAsia="仿宋" w:cs="仿宋"/>
                <w:b/>
                <w:bCs/>
                <w:sz w:val="30"/>
                <w:szCs w:val="30"/>
                <w:lang w:val="en-US" w:eastAsia="zh-CN"/>
              </w:rPr>
              <w:t>(</w:t>
            </w:r>
            <w:r>
              <w:rPr>
                <w:rFonts w:hint="eastAsia" w:ascii="仿宋" w:hAnsi="仿宋" w:eastAsia="仿宋" w:cs="仿宋"/>
                <w:b/>
                <w:bCs/>
                <w:sz w:val="30"/>
                <w:szCs w:val="30"/>
              </w:rPr>
              <w:t>万元</w:t>
            </w:r>
            <w:r>
              <w:rPr>
                <w:rFonts w:hint="eastAsia" w:ascii="仿宋" w:hAnsi="仿宋" w:eastAsia="仿宋" w:cs="仿宋"/>
                <w:b/>
                <w:bCs/>
                <w:sz w:val="30"/>
                <w:szCs w:val="30"/>
                <w:lang w:val="en-US" w:eastAsia="zh-CN"/>
              </w:rPr>
              <w:t>/亩</w:t>
            </w:r>
            <w:r>
              <w:rPr>
                <w:rFonts w:hint="eastAsia" w:ascii="仿宋" w:hAnsi="仿宋" w:eastAsia="仿宋" w:cs="仿宋"/>
                <w:b/>
                <w:bCs/>
                <w:sz w:val="30"/>
                <w:szCs w:val="30"/>
              </w:rPr>
              <w:t>）</w:t>
            </w:r>
          </w:p>
        </w:tc>
        <w:tc>
          <w:tcPr>
            <w:tcW w:w="1620" w:type="dxa"/>
            <w:tcBorders>
              <w:tl2br w:val="nil"/>
              <w:tr2bl w:val="nil"/>
            </w:tcBorders>
            <w:noWrap w:val="0"/>
            <w:vAlign w:val="center"/>
          </w:tcPr>
          <w:p w14:paraId="6BD4702F">
            <w:pPr>
              <w:keepNext w:val="0"/>
              <w:keepLines w:val="0"/>
              <w:pageBreakBefore w:val="0"/>
              <w:widowControl/>
              <w:kinsoku/>
              <w:wordWrap/>
              <w:overflowPunct/>
              <w:topLinePunct w:val="0"/>
              <w:autoSpaceDE/>
              <w:autoSpaceDN/>
              <w:bidi w:val="0"/>
              <w:adjustRightInd/>
              <w:snapToGrid w:val="0"/>
              <w:spacing w:line="400" w:lineRule="exact"/>
              <w:jc w:val="center"/>
              <w:textAlignment w:val="auto"/>
              <w:outlineLvl w:val="9"/>
              <w:rPr>
                <w:rFonts w:hint="eastAsia" w:ascii="仿宋" w:hAnsi="仿宋" w:eastAsia="仿宋" w:cs="仿宋"/>
                <w:b/>
                <w:bCs/>
                <w:sz w:val="30"/>
                <w:szCs w:val="30"/>
              </w:rPr>
            </w:pPr>
            <w:r>
              <w:rPr>
                <w:rFonts w:hint="eastAsia" w:ascii="仿宋" w:hAnsi="仿宋" w:eastAsia="仿宋" w:cs="仿宋"/>
                <w:b/>
                <w:bCs/>
                <w:sz w:val="30"/>
                <w:szCs w:val="30"/>
              </w:rPr>
              <w:t>安置</w:t>
            </w:r>
          </w:p>
          <w:p w14:paraId="1BB06B4B">
            <w:pPr>
              <w:keepNext w:val="0"/>
              <w:keepLines w:val="0"/>
              <w:pageBreakBefore w:val="0"/>
              <w:widowControl/>
              <w:kinsoku/>
              <w:wordWrap/>
              <w:overflowPunct/>
              <w:topLinePunct w:val="0"/>
              <w:autoSpaceDE/>
              <w:autoSpaceDN/>
              <w:bidi w:val="0"/>
              <w:adjustRightInd/>
              <w:snapToGrid w:val="0"/>
              <w:spacing w:line="400" w:lineRule="exact"/>
              <w:jc w:val="center"/>
              <w:textAlignment w:val="auto"/>
              <w:outlineLvl w:val="9"/>
              <w:rPr>
                <w:rFonts w:hint="eastAsia" w:ascii="仿宋" w:hAnsi="仿宋" w:eastAsia="仿宋" w:cs="仿宋"/>
                <w:b/>
                <w:bCs/>
                <w:sz w:val="30"/>
                <w:szCs w:val="30"/>
              </w:rPr>
            </w:pPr>
            <w:r>
              <w:rPr>
                <w:rFonts w:hint="eastAsia" w:ascii="仿宋" w:hAnsi="仿宋" w:eastAsia="仿宋" w:cs="仿宋"/>
                <w:b/>
                <w:bCs/>
                <w:sz w:val="30"/>
                <w:szCs w:val="30"/>
              </w:rPr>
              <w:t>补助费</w:t>
            </w:r>
          </w:p>
          <w:p w14:paraId="3F273BEA">
            <w:pPr>
              <w:keepNext w:val="0"/>
              <w:keepLines w:val="0"/>
              <w:pageBreakBefore w:val="0"/>
              <w:widowControl/>
              <w:kinsoku/>
              <w:wordWrap/>
              <w:overflowPunct/>
              <w:topLinePunct w:val="0"/>
              <w:autoSpaceDE/>
              <w:autoSpaceDN/>
              <w:bidi w:val="0"/>
              <w:adjustRightInd/>
              <w:snapToGrid w:val="0"/>
              <w:spacing w:line="400" w:lineRule="exact"/>
              <w:jc w:val="center"/>
              <w:textAlignment w:val="auto"/>
              <w:outlineLvl w:val="9"/>
              <w:rPr>
                <w:rFonts w:ascii="Times New Roman" w:hAnsi="Times New Roman" w:eastAsia="宋体" w:cs="Times New Roman"/>
                <w:sz w:val="30"/>
                <w:szCs w:val="30"/>
              </w:rPr>
            </w:pPr>
            <w:r>
              <w:rPr>
                <w:rFonts w:hint="eastAsia" w:ascii="仿宋" w:hAnsi="仿宋" w:eastAsia="仿宋" w:cs="仿宋"/>
                <w:b/>
                <w:bCs/>
                <w:sz w:val="30"/>
                <w:szCs w:val="30"/>
                <w:lang w:val="en-US" w:eastAsia="zh-CN"/>
              </w:rPr>
              <w:t>(</w:t>
            </w:r>
            <w:r>
              <w:rPr>
                <w:rFonts w:hint="eastAsia" w:ascii="仿宋" w:hAnsi="仿宋" w:eastAsia="仿宋" w:cs="仿宋"/>
                <w:b/>
                <w:bCs/>
                <w:sz w:val="30"/>
                <w:szCs w:val="30"/>
              </w:rPr>
              <w:t>万元</w:t>
            </w:r>
            <w:r>
              <w:rPr>
                <w:rFonts w:hint="eastAsia" w:ascii="仿宋" w:hAnsi="仿宋" w:eastAsia="仿宋" w:cs="仿宋"/>
                <w:b/>
                <w:bCs/>
                <w:sz w:val="30"/>
                <w:szCs w:val="30"/>
                <w:lang w:val="en-US" w:eastAsia="zh-CN"/>
              </w:rPr>
              <w:t>/亩</w:t>
            </w:r>
            <w:r>
              <w:rPr>
                <w:rFonts w:hint="eastAsia" w:ascii="仿宋" w:hAnsi="仿宋" w:eastAsia="仿宋" w:cs="仿宋"/>
                <w:b/>
                <w:bCs/>
                <w:sz w:val="30"/>
                <w:szCs w:val="30"/>
              </w:rPr>
              <w:t>）</w:t>
            </w:r>
          </w:p>
        </w:tc>
        <w:tc>
          <w:tcPr>
            <w:tcW w:w="1470" w:type="dxa"/>
            <w:vMerge w:val="continue"/>
            <w:tcBorders>
              <w:tl2br w:val="nil"/>
              <w:tr2bl w:val="nil"/>
            </w:tcBorders>
            <w:noWrap w:val="0"/>
            <w:vAlign w:val="center"/>
          </w:tcPr>
          <w:p w14:paraId="378BDD24">
            <w:pPr>
              <w:keepNext w:val="0"/>
              <w:keepLines w:val="0"/>
              <w:pageBreakBefore w:val="0"/>
              <w:widowControl/>
              <w:kinsoku/>
              <w:wordWrap/>
              <w:overflowPunct/>
              <w:topLinePunct w:val="0"/>
              <w:autoSpaceDE/>
              <w:autoSpaceDN/>
              <w:bidi w:val="0"/>
              <w:adjustRightInd/>
              <w:snapToGrid/>
              <w:spacing w:line="520" w:lineRule="exact"/>
              <w:ind w:left="0" w:leftChars="0" w:right="0" w:rightChars="0"/>
              <w:jc w:val="center"/>
              <w:textAlignment w:val="center"/>
              <w:rPr>
                <w:rFonts w:hint="eastAsia" w:ascii="仿宋" w:hAnsi="仿宋" w:eastAsia="仿宋" w:cs="仿宋"/>
                <w:b/>
                <w:bCs/>
                <w:color w:val="000000"/>
                <w:sz w:val="30"/>
                <w:szCs w:val="30"/>
              </w:rPr>
            </w:pPr>
          </w:p>
        </w:tc>
      </w:tr>
      <w:tr w14:paraId="1427E7D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661" w:hRule="exact"/>
          <w:jc w:val="center"/>
        </w:trPr>
        <w:tc>
          <w:tcPr>
            <w:tcW w:w="1931" w:type="dxa"/>
            <w:tcBorders>
              <w:tl2br w:val="nil"/>
              <w:tr2bl w:val="nil"/>
            </w:tcBorders>
            <w:noWrap w:val="0"/>
            <w:vAlign w:val="center"/>
          </w:tcPr>
          <w:p w14:paraId="27E48FD4">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left="0" w:leftChars="0" w:firstLine="0" w:firstLineChars="0"/>
              <w:jc w:val="center"/>
              <w:textAlignment w:val="auto"/>
              <w:outlineLvl w:val="9"/>
              <w:rPr>
                <w:rFonts w:hint="eastAsia" w:ascii="仿宋" w:hAnsi="仿宋" w:eastAsia="仿宋" w:cs="仿宋"/>
                <w:color w:val="auto"/>
                <w:sz w:val="32"/>
                <w:szCs w:val="32"/>
                <w:lang w:eastAsia="zh-CN"/>
              </w:rPr>
            </w:pPr>
            <w:r>
              <w:rPr>
                <w:rFonts w:hint="eastAsia" w:ascii="仿宋" w:hAnsi="仿宋" w:eastAsia="仿宋" w:cs="仿宋"/>
                <w:i w:val="0"/>
                <w:caps w:val="0"/>
                <w:color w:val="000000"/>
                <w:spacing w:val="0"/>
                <w:kern w:val="0"/>
                <w:sz w:val="32"/>
                <w:szCs w:val="32"/>
                <w:shd w:val="clear" w:color="auto" w:fill="FFFFFF"/>
                <w:lang w:val="en-US" w:eastAsia="zh-CN" w:bidi="ar"/>
              </w:rPr>
              <w:t>惠东县吉隆平政村平政经济合作社</w:t>
            </w:r>
          </w:p>
        </w:tc>
        <w:tc>
          <w:tcPr>
            <w:tcW w:w="1467" w:type="dxa"/>
            <w:tcBorders>
              <w:tl2br w:val="nil"/>
              <w:tr2bl w:val="nil"/>
            </w:tcBorders>
            <w:noWrap w:val="0"/>
            <w:vAlign w:val="center"/>
          </w:tcPr>
          <w:p w14:paraId="24C21549">
            <w:pPr>
              <w:keepNext w:val="0"/>
              <w:keepLines w:val="0"/>
              <w:pageBreakBefore w:val="0"/>
              <w:widowControl w:val="0"/>
              <w:kinsoku/>
              <w:wordWrap/>
              <w:overflowPunct/>
              <w:topLinePunct w:val="0"/>
              <w:autoSpaceDE/>
              <w:autoSpaceDN/>
              <w:bidi w:val="0"/>
              <w:adjustRightInd/>
              <w:snapToGrid/>
              <w:spacing w:line="400" w:lineRule="exact"/>
              <w:jc w:val="center"/>
              <w:textAlignment w:val="auto"/>
              <w:outlineLvl w:val="9"/>
              <w:rPr>
                <w:rFonts w:hint="eastAsia" w:ascii="仿宋" w:hAnsi="仿宋" w:eastAsia="仿宋" w:cs="仿宋"/>
                <w:color w:val="auto"/>
                <w:sz w:val="32"/>
                <w:szCs w:val="32"/>
                <w:lang w:eastAsia="zh-CN"/>
              </w:rPr>
            </w:pPr>
            <w:r>
              <w:rPr>
                <w:rFonts w:hint="eastAsia" w:ascii="仿宋" w:hAnsi="仿宋" w:eastAsia="仿宋" w:cs="仿宋"/>
                <w:bCs/>
                <w:sz w:val="32"/>
                <w:szCs w:val="32"/>
                <w:highlight w:val="none"/>
                <w:u w:val="none"/>
                <w:lang w:val="en-US" w:eastAsia="zh-CN"/>
              </w:rPr>
              <w:t>农用地</w:t>
            </w:r>
          </w:p>
        </w:tc>
        <w:tc>
          <w:tcPr>
            <w:tcW w:w="1364" w:type="dxa"/>
            <w:tcBorders>
              <w:tl2br w:val="nil"/>
              <w:tr2bl w:val="nil"/>
            </w:tcBorders>
            <w:noWrap w:val="0"/>
            <w:vAlign w:val="center"/>
          </w:tcPr>
          <w:p w14:paraId="6766A086">
            <w:pPr>
              <w:keepNext w:val="0"/>
              <w:keepLines w:val="0"/>
              <w:pageBreakBefore w:val="0"/>
              <w:widowControl w:val="0"/>
              <w:kinsoku/>
              <w:wordWrap/>
              <w:overflowPunct/>
              <w:topLinePunct w:val="0"/>
              <w:autoSpaceDE/>
              <w:autoSpaceDN/>
              <w:bidi w:val="0"/>
              <w:adjustRightInd/>
              <w:snapToGrid/>
              <w:spacing w:line="400" w:lineRule="exact"/>
              <w:jc w:val="center"/>
              <w:textAlignment w:val="auto"/>
              <w:outlineLvl w:val="9"/>
              <w:rPr>
                <w:rFonts w:hint="eastAsia" w:ascii="仿宋" w:hAnsi="仿宋" w:eastAsia="仿宋" w:cs="仿宋"/>
                <w:bCs/>
                <w:sz w:val="32"/>
                <w:szCs w:val="32"/>
                <w:highlight w:val="none"/>
                <w:u w:val="none"/>
                <w:lang w:val="en-US" w:eastAsia="zh-CN"/>
              </w:rPr>
            </w:pPr>
            <w:r>
              <w:rPr>
                <w:rFonts w:hint="eastAsia" w:ascii="仿宋" w:hAnsi="仿宋" w:eastAsia="仿宋" w:cs="仿宋"/>
                <w:bCs/>
                <w:sz w:val="32"/>
                <w:szCs w:val="32"/>
                <w:highlight w:val="none"/>
                <w:u w:val="none"/>
                <w:lang w:val="en-US" w:eastAsia="zh-CN"/>
              </w:rPr>
              <w:t>7.9086</w:t>
            </w:r>
          </w:p>
        </w:tc>
        <w:tc>
          <w:tcPr>
            <w:tcW w:w="1704" w:type="dxa"/>
            <w:tcBorders>
              <w:tl2br w:val="nil"/>
              <w:tr2bl w:val="nil"/>
            </w:tcBorders>
            <w:noWrap w:val="0"/>
            <w:vAlign w:val="center"/>
          </w:tcPr>
          <w:p w14:paraId="232056A4">
            <w:pPr>
              <w:keepNext w:val="0"/>
              <w:keepLines w:val="0"/>
              <w:pageBreakBefore w:val="0"/>
              <w:widowControl w:val="0"/>
              <w:kinsoku/>
              <w:wordWrap/>
              <w:overflowPunct/>
              <w:topLinePunct w:val="0"/>
              <w:autoSpaceDE/>
              <w:autoSpaceDN/>
              <w:bidi w:val="0"/>
              <w:adjustRightInd/>
              <w:snapToGrid/>
              <w:spacing w:line="400" w:lineRule="exact"/>
              <w:jc w:val="center"/>
              <w:textAlignment w:val="auto"/>
              <w:outlineLvl w:val="9"/>
              <w:rPr>
                <w:rFonts w:hint="eastAsia" w:ascii="仿宋" w:hAnsi="仿宋" w:eastAsia="仿宋" w:cs="仿宋"/>
                <w:bCs/>
                <w:sz w:val="32"/>
                <w:szCs w:val="32"/>
                <w:highlight w:val="none"/>
                <w:u w:val="none"/>
                <w:lang w:val="en-US" w:eastAsia="zh-CN"/>
              </w:rPr>
            </w:pPr>
            <w:r>
              <w:rPr>
                <w:rFonts w:hint="eastAsia" w:ascii="仿宋" w:hAnsi="仿宋" w:eastAsia="仿宋" w:cs="仿宋"/>
                <w:bCs/>
                <w:sz w:val="32"/>
                <w:szCs w:val="32"/>
                <w:highlight w:val="none"/>
                <w:u w:val="none"/>
                <w:lang w:val="en-US" w:eastAsia="zh-CN"/>
              </w:rPr>
              <w:t>2.6</w:t>
            </w:r>
          </w:p>
        </w:tc>
        <w:tc>
          <w:tcPr>
            <w:tcW w:w="1620" w:type="dxa"/>
            <w:tcBorders>
              <w:tl2br w:val="nil"/>
              <w:tr2bl w:val="nil"/>
            </w:tcBorders>
            <w:noWrap w:val="0"/>
            <w:vAlign w:val="center"/>
          </w:tcPr>
          <w:p w14:paraId="1A42A785">
            <w:pPr>
              <w:keepNext w:val="0"/>
              <w:keepLines w:val="0"/>
              <w:pageBreakBefore w:val="0"/>
              <w:widowControl w:val="0"/>
              <w:kinsoku/>
              <w:wordWrap/>
              <w:overflowPunct/>
              <w:topLinePunct w:val="0"/>
              <w:autoSpaceDE/>
              <w:autoSpaceDN/>
              <w:bidi w:val="0"/>
              <w:adjustRightInd/>
              <w:snapToGrid/>
              <w:spacing w:line="400" w:lineRule="exact"/>
              <w:jc w:val="center"/>
              <w:textAlignment w:val="auto"/>
              <w:outlineLvl w:val="9"/>
              <w:rPr>
                <w:rFonts w:hint="eastAsia" w:ascii="仿宋" w:hAnsi="仿宋" w:eastAsia="仿宋" w:cs="仿宋"/>
                <w:bCs/>
                <w:sz w:val="32"/>
                <w:szCs w:val="32"/>
                <w:highlight w:val="none"/>
                <w:u w:val="none"/>
                <w:lang w:val="en-US" w:eastAsia="zh-CN"/>
              </w:rPr>
            </w:pPr>
            <w:r>
              <w:rPr>
                <w:rFonts w:hint="eastAsia" w:ascii="仿宋" w:hAnsi="仿宋" w:eastAsia="仿宋" w:cs="仿宋"/>
                <w:bCs/>
                <w:sz w:val="32"/>
                <w:szCs w:val="32"/>
                <w:highlight w:val="none"/>
                <w:u w:val="none"/>
                <w:lang w:val="en-US" w:eastAsia="zh-CN"/>
              </w:rPr>
              <w:t>3.9</w:t>
            </w:r>
          </w:p>
        </w:tc>
        <w:tc>
          <w:tcPr>
            <w:tcW w:w="1470" w:type="dxa"/>
            <w:tcBorders>
              <w:tl2br w:val="nil"/>
              <w:tr2bl w:val="nil"/>
            </w:tcBorders>
            <w:noWrap w:val="0"/>
            <w:vAlign w:val="center"/>
          </w:tcPr>
          <w:p w14:paraId="256CC781">
            <w:pPr>
              <w:keepNext w:val="0"/>
              <w:keepLines w:val="0"/>
              <w:pageBreakBefore w:val="0"/>
              <w:widowControl w:val="0"/>
              <w:kinsoku/>
              <w:wordWrap/>
              <w:overflowPunct/>
              <w:topLinePunct w:val="0"/>
              <w:autoSpaceDE/>
              <w:autoSpaceDN/>
              <w:bidi w:val="0"/>
              <w:adjustRightInd/>
              <w:snapToGrid/>
              <w:spacing w:line="400" w:lineRule="exact"/>
              <w:jc w:val="center"/>
              <w:textAlignment w:val="auto"/>
              <w:outlineLvl w:val="9"/>
              <w:rPr>
                <w:rFonts w:hint="eastAsia" w:ascii="仿宋" w:hAnsi="仿宋" w:eastAsia="仿宋" w:cs="仿宋"/>
                <w:color w:val="000000"/>
                <w:kern w:val="0"/>
                <w:sz w:val="32"/>
                <w:szCs w:val="32"/>
                <w:lang w:val="en-US" w:eastAsia="zh-CN" w:bidi="ar"/>
              </w:rPr>
            </w:pPr>
            <w:r>
              <w:rPr>
                <w:rFonts w:hint="eastAsia" w:ascii="仿宋" w:hAnsi="仿宋" w:eastAsia="仿宋" w:cs="仿宋"/>
                <w:bCs/>
                <w:sz w:val="32"/>
                <w:szCs w:val="32"/>
                <w:highlight w:val="none"/>
                <w:u w:val="none"/>
                <w:lang w:val="en-US" w:eastAsia="zh-CN"/>
              </w:rPr>
              <w:t>51.4059</w:t>
            </w:r>
          </w:p>
        </w:tc>
      </w:tr>
      <w:tr w14:paraId="5E944D1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806" w:hRule="exact"/>
          <w:jc w:val="center"/>
        </w:trPr>
        <w:tc>
          <w:tcPr>
            <w:tcW w:w="1931" w:type="dxa"/>
            <w:tcBorders>
              <w:tl2br w:val="nil"/>
              <w:tr2bl w:val="nil"/>
            </w:tcBorders>
            <w:noWrap w:val="0"/>
            <w:vAlign w:val="center"/>
          </w:tcPr>
          <w:p w14:paraId="1910D0C0">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left="0" w:leftChars="0" w:firstLine="0" w:firstLineChars="0"/>
              <w:jc w:val="center"/>
              <w:textAlignment w:val="auto"/>
              <w:outlineLvl w:val="9"/>
              <w:rPr>
                <w:rFonts w:hint="eastAsia" w:ascii="仿宋" w:hAnsi="仿宋" w:eastAsia="仿宋" w:cs="仿宋"/>
                <w:i w:val="0"/>
                <w:caps w:val="0"/>
                <w:color w:val="000000"/>
                <w:spacing w:val="0"/>
                <w:kern w:val="0"/>
                <w:sz w:val="32"/>
                <w:szCs w:val="32"/>
                <w:shd w:val="clear" w:color="auto" w:fill="FFFFFF"/>
                <w:lang w:val="en-US" w:eastAsia="zh-CN" w:bidi="ar"/>
              </w:rPr>
            </w:pPr>
            <w:r>
              <w:rPr>
                <w:rFonts w:hint="eastAsia" w:ascii="仿宋" w:hAnsi="仿宋" w:eastAsia="仿宋" w:cs="仿宋"/>
                <w:i w:val="0"/>
                <w:caps w:val="0"/>
                <w:color w:val="000000"/>
                <w:spacing w:val="0"/>
                <w:kern w:val="0"/>
                <w:sz w:val="32"/>
                <w:szCs w:val="32"/>
                <w:shd w:val="clear" w:color="auto" w:fill="FFFFFF"/>
                <w:lang w:val="en-US" w:eastAsia="zh-CN" w:bidi="ar"/>
              </w:rPr>
              <w:t>惠东县吉隆平政村老村股份经济合作社</w:t>
            </w:r>
          </w:p>
        </w:tc>
        <w:tc>
          <w:tcPr>
            <w:tcW w:w="1467" w:type="dxa"/>
            <w:tcBorders>
              <w:tl2br w:val="nil"/>
              <w:tr2bl w:val="nil"/>
            </w:tcBorders>
            <w:noWrap w:val="0"/>
            <w:vAlign w:val="center"/>
          </w:tcPr>
          <w:p w14:paraId="6F2CFF10">
            <w:pPr>
              <w:keepNext w:val="0"/>
              <w:keepLines w:val="0"/>
              <w:pageBreakBefore w:val="0"/>
              <w:widowControl w:val="0"/>
              <w:kinsoku/>
              <w:wordWrap/>
              <w:overflowPunct/>
              <w:topLinePunct w:val="0"/>
              <w:autoSpaceDE/>
              <w:autoSpaceDN/>
              <w:bidi w:val="0"/>
              <w:adjustRightInd/>
              <w:snapToGrid/>
              <w:spacing w:line="400" w:lineRule="exact"/>
              <w:jc w:val="center"/>
              <w:textAlignment w:val="auto"/>
              <w:outlineLvl w:val="9"/>
              <w:rPr>
                <w:rFonts w:hint="eastAsia" w:ascii="仿宋" w:hAnsi="仿宋" w:eastAsia="仿宋" w:cs="仿宋"/>
                <w:bCs/>
                <w:sz w:val="32"/>
                <w:szCs w:val="32"/>
                <w:highlight w:val="none"/>
                <w:u w:val="none"/>
                <w:lang w:val="en-US" w:eastAsia="zh-CN"/>
              </w:rPr>
            </w:pPr>
            <w:r>
              <w:rPr>
                <w:rFonts w:hint="eastAsia" w:ascii="仿宋" w:hAnsi="仿宋" w:eastAsia="仿宋" w:cs="仿宋"/>
                <w:bCs/>
                <w:sz w:val="32"/>
                <w:szCs w:val="32"/>
                <w:highlight w:val="none"/>
                <w:u w:val="none"/>
                <w:lang w:val="en-US" w:eastAsia="zh-CN"/>
              </w:rPr>
              <w:t>农用地</w:t>
            </w:r>
          </w:p>
        </w:tc>
        <w:tc>
          <w:tcPr>
            <w:tcW w:w="1364" w:type="dxa"/>
            <w:tcBorders>
              <w:tl2br w:val="nil"/>
              <w:tr2bl w:val="nil"/>
            </w:tcBorders>
            <w:noWrap w:val="0"/>
            <w:vAlign w:val="center"/>
          </w:tcPr>
          <w:p w14:paraId="7DD6E9FD">
            <w:pPr>
              <w:keepNext w:val="0"/>
              <w:keepLines w:val="0"/>
              <w:pageBreakBefore w:val="0"/>
              <w:widowControl w:val="0"/>
              <w:kinsoku/>
              <w:wordWrap/>
              <w:overflowPunct/>
              <w:topLinePunct w:val="0"/>
              <w:autoSpaceDE/>
              <w:autoSpaceDN/>
              <w:bidi w:val="0"/>
              <w:adjustRightInd/>
              <w:snapToGrid/>
              <w:spacing w:line="400" w:lineRule="exact"/>
              <w:jc w:val="center"/>
              <w:textAlignment w:val="auto"/>
              <w:outlineLvl w:val="9"/>
              <w:rPr>
                <w:rFonts w:hint="eastAsia" w:ascii="仿宋" w:hAnsi="仿宋" w:eastAsia="仿宋" w:cs="仿宋"/>
                <w:bCs/>
                <w:sz w:val="32"/>
                <w:szCs w:val="32"/>
                <w:highlight w:val="none"/>
                <w:u w:val="none"/>
                <w:lang w:val="en-US" w:eastAsia="zh-CN"/>
              </w:rPr>
            </w:pPr>
            <w:r>
              <w:rPr>
                <w:rFonts w:hint="eastAsia" w:ascii="仿宋" w:hAnsi="仿宋" w:eastAsia="仿宋" w:cs="仿宋"/>
                <w:bCs/>
                <w:sz w:val="32"/>
                <w:szCs w:val="32"/>
                <w:highlight w:val="none"/>
                <w:u w:val="none"/>
                <w:lang w:val="en-US" w:eastAsia="zh-CN"/>
              </w:rPr>
              <w:t>2.0042</w:t>
            </w:r>
          </w:p>
        </w:tc>
        <w:tc>
          <w:tcPr>
            <w:tcW w:w="1704" w:type="dxa"/>
            <w:tcBorders>
              <w:tl2br w:val="nil"/>
              <w:tr2bl w:val="nil"/>
            </w:tcBorders>
            <w:noWrap w:val="0"/>
            <w:vAlign w:val="center"/>
          </w:tcPr>
          <w:p w14:paraId="08FA51D4">
            <w:pPr>
              <w:keepNext w:val="0"/>
              <w:keepLines w:val="0"/>
              <w:pageBreakBefore w:val="0"/>
              <w:widowControl w:val="0"/>
              <w:kinsoku/>
              <w:wordWrap/>
              <w:overflowPunct/>
              <w:topLinePunct w:val="0"/>
              <w:autoSpaceDE/>
              <w:autoSpaceDN/>
              <w:bidi w:val="0"/>
              <w:adjustRightInd/>
              <w:snapToGrid/>
              <w:spacing w:line="400" w:lineRule="exact"/>
              <w:jc w:val="center"/>
              <w:textAlignment w:val="auto"/>
              <w:outlineLvl w:val="9"/>
              <w:rPr>
                <w:rFonts w:hint="eastAsia" w:ascii="仿宋" w:hAnsi="仿宋" w:eastAsia="仿宋" w:cs="仿宋"/>
                <w:bCs/>
                <w:sz w:val="32"/>
                <w:szCs w:val="32"/>
                <w:highlight w:val="none"/>
                <w:u w:val="none"/>
                <w:lang w:val="en-US" w:eastAsia="zh-CN"/>
              </w:rPr>
            </w:pPr>
            <w:r>
              <w:rPr>
                <w:rFonts w:hint="eastAsia" w:ascii="仿宋" w:hAnsi="仿宋" w:eastAsia="仿宋" w:cs="仿宋"/>
                <w:bCs/>
                <w:sz w:val="32"/>
                <w:szCs w:val="32"/>
                <w:highlight w:val="none"/>
                <w:u w:val="none"/>
                <w:lang w:val="en-US" w:eastAsia="zh-CN"/>
              </w:rPr>
              <w:t>2.6</w:t>
            </w:r>
          </w:p>
        </w:tc>
        <w:tc>
          <w:tcPr>
            <w:tcW w:w="1620" w:type="dxa"/>
            <w:tcBorders>
              <w:tl2br w:val="nil"/>
              <w:tr2bl w:val="nil"/>
            </w:tcBorders>
            <w:noWrap w:val="0"/>
            <w:vAlign w:val="center"/>
          </w:tcPr>
          <w:p w14:paraId="0CF2027C">
            <w:pPr>
              <w:keepNext w:val="0"/>
              <w:keepLines w:val="0"/>
              <w:pageBreakBefore w:val="0"/>
              <w:widowControl w:val="0"/>
              <w:kinsoku/>
              <w:wordWrap/>
              <w:overflowPunct/>
              <w:topLinePunct w:val="0"/>
              <w:autoSpaceDE/>
              <w:autoSpaceDN/>
              <w:bidi w:val="0"/>
              <w:adjustRightInd/>
              <w:snapToGrid/>
              <w:spacing w:line="400" w:lineRule="exact"/>
              <w:jc w:val="center"/>
              <w:textAlignment w:val="auto"/>
              <w:outlineLvl w:val="9"/>
              <w:rPr>
                <w:rFonts w:hint="eastAsia" w:ascii="仿宋" w:hAnsi="仿宋" w:eastAsia="仿宋" w:cs="仿宋"/>
                <w:bCs/>
                <w:sz w:val="32"/>
                <w:szCs w:val="32"/>
                <w:highlight w:val="none"/>
                <w:u w:val="none"/>
                <w:lang w:val="en-US" w:eastAsia="zh-CN"/>
              </w:rPr>
            </w:pPr>
            <w:r>
              <w:rPr>
                <w:rFonts w:hint="eastAsia" w:ascii="仿宋" w:hAnsi="仿宋" w:eastAsia="仿宋" w:cs="仿宋"/>
                <w:bCs/>
                <w:sz w:val="32"/>
                <w:szCs w:val="32"/>
                <w:highlight w:val="none"/>
                <w:u w:val="none"/>
                <w:lang w:val="en-US" w:eastAsia="zh-CN"/>
              </w:rPr>
              <w:t>3.9</w:t>
            </w:r>
          </w:p>
        </w:tc>
        <w:tc>
          <w:tcPr>
            <w:tcW w:w="1470" w:type="dxa"/>
            <w:tcBorders>
              <w:tl2br w:val="nil"/>
              <w:tr2bl w:val="nil"/>
            </w:tcBorders>
            <w:noWrap w:val="0"/>
            <w:vAlign w:val="center"/>
          </w:tcPr>
          <w:p w14:paraId="7A5F2AEE">
            <w:pPr>
              <w:keepNext w:val="0"/>
              <w:keepLines w:val="0"/>
              <w:pageBreakBefore w:val="0"/>
              <w:widowControl w:val="0"/>
              <w:kinsoku/>
              <w:wordWrap/>
              <w:overflowPunct/>
              <w:topLinePunct w:val="0"/>
              <w:autoSpaceDE/>
              <w:autoSpaceDN/>
              <w:bidi w:val="0"/>
              <w:adjustRightInd/>
              <w:snapToGrid/>
              <w:spacing w:line="400" w:lineRule="exact"/>
              <w:jc w:val="center"/>
              <w:textAlignment w:val="auto"/>
              <w:outlineLvl w:val="9"/>
              <w:rPr>
                <w:rFonts w:hint="eastAsia" w:ascii="仿宋" w:hAnsi="仿宋" w:eastAsia="仿宋" w:cs="仿宋"/>
                <w:bCs/>
                <w:sz w:val="32"/>
                <w:szCs w:val="32"/>
                <w:highlight w:val="none"/>
                <w:u w:val="none"/>
                <w:lang w:val="en-US" w:eastAsia="zh-CN"/>
              </w:rPr>
            </w:pPr>
            <w:r>
              <w:rPr>
                <w:rFonts w:hint="eastAsia" w:ascii="仿宋" w:hAnsi="仿宋" w:eastAsia="仿宋" w:cs="仿宋"/>
                <w:bCs/>
                <w:sz w:val="32"/>
                <w:szCs w:val="32"/>
                <w:highlight w:val="none"/>
                <w:u w:val="none"/>
                <w:lang w:val="en-US" w:eastAsia="zh-CN"/>
              </w:rPr>
              <w:t>13.0273</w:t>
            </w:r>
          </w:p>
        </w:tc>
      </w:tr>
      <w:tr w14:paraId="69CD3B7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711" w:hRule="exact"/>
          <w:jc w:val="center"/>
        </w:trPr>
        <w:tc>
          <w:tcPr>
            <w:tcW w:w="1931" w:type="dxa"/>
            <w:tcBorders>
              <w:tl2br w:val="nil"/>
              <w:tr2bl w:val="nil"/>
            </w:tcBorders>
            <w:noWrap w:val="0"/>
            <w:vAlign w:val="center"/>
          </w:tcPr>
          <w:p w14:paraId="0C9F375F">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left="0" w:leftChars="0" w:firstLine="0" w:firstLineChars="0"/>
              <w:jc w:val="center"/>
              <w:textAlignment w:val="auto"/>
              <w:outlineLvl w:val="9"/>
              <w:rPr>
                <w:rFonts w:hint="eastAsia" w:ascii="仿宋" w:hAnsi="仿宋" w:eastAsia="仿宋" w:cs="仿宋"/>
                <w:i w:val="0"/>
                <w:caps w:val="0"/>
                <w:color w:val="000000"/>
                <w:spacing w:val="0"/>
                <w:kern w:val="0"/>
                <w:sz w:val="32"/>
                <w:szCs w:val="32"/>
                <w:shd w:val="clear" w:color="auto" w:fill="FFFFFF"/>
                <w:lang w:val="en-US" w:eastAsia="zh-CN" w:bidi="ar"/>
              </w:rPr>
            </w:pPr>
            <w:r>
              <w:rPr>
                <w:rFonts w:hint="eastAsia" w:ascii="仿宋" w:hAnsi="仿宋" w:eastAsia="仿宋" w:cs="仿宋"/>
                <w:i w:val="0"/>
                <w:caps w:val="0"/>
                <w:color w:val="000000"/>
                <w:spacing w:val="0"/>
                <w:kern w:val="0"/>
                <w:sz w:val="32"/>
                <w:szCs w:val="32"/>
                <w:shd w:val="clear" w:color="auto" w:fill="FFFFFF"/>
                <w:lang w:val="en-US" w:eastAsia="zh-CN" w:bidi="ar"/>
              </w:rPr>
              <w:t>惠东县吉隆平政村新村股份经济合作社</w:t>
            </w:r>
          </w:p>
        </w:tc>
        <w:tc>
          <w:tcPr>
            <w:tcW w:w="1467" w:type="dxa"/>
            <w:tcBorders>
              <w:tl2br w:val="nil"/>
              <w:tr2bl w:val="nil"/>
            </w:tcBorders>
            <w:noWrap w:val="0"/>
            <w:vAlign w:val="center"/>
          </w:tcPr>
          <w:p w14:paraId="6DE130FF">
            <w:pPr>
              <w:keepNext w:val="0"/>
              <w:keepLines w:val="0"/>
              <w:pageBreakBefore w:val="0"/>
              <w:widowControl w:val="0"/>
              <w:kinsoku/>
              <w:wordWrap/>
              <w:overflowPunct/>
              <w:topLinePunct w:val="0"/>
              <w:autoSpaceDE/>
              <w:autoSpaceDN/>
              <w:bidi w:val="0"/>
              <w:adjustRightInd/>
              <w:snapToGrid/>
              <w:spacing w:line="400" w:lineRule="exact"/>
              <w:jc w:val="center"/>
              <w:textAlignment w:val="auto"/>
              <w:outlineLvl w:val="9"/>
              <w:rPr>
                <w:rFonts w:hint="eastAsia" w:ascii="仿宋" w:hAnsi="仿宋" w:eastAsia="仿宋" w:cs="仿宋"/>
                <w:bCs/>
                <w:sz w:val="32"/>
                <w:szCs w:val="32"/>
                <w:highlight w:val="none"/>
                <w:u w:val="none"/>
                <w:lang w:val="en-US" w:eastAsia="zh-CN"/>
              </w:rPr>
            </w:pPr>
            <w:r>
              <w:rPr>
                <w:rFonts w:hint="eastAsia" w:ascii="仿宋" w:hAnsi="仿宋" w:eastAsia="仿宋" w:cs="仿宋"/>
                <w:bCs/>
                <w:sz w:val="32"/>
                <w:szCs w:val="32"/>
                <w:highlight w:val="none"/>
                <w:u w:val="none"/>
                <w:lang w:val="en-US" w:eastAsia="zh-CN"/>
              </w:rPr>
              <w:t>农用地</w:t>
            </w:r>
          </w:p>
        </w:tc>
        <w:tc>
          <w:tcPr>
            <w:tcW w:w="1364" w:type="dxa"/>
            <w:tcBorders>
              <w:tl2br w:val="nil"/>
              <w:tr2bl w:val="nil"/>
            </w:tcBorders>
            <w:noWrap w:val="0"/>
            <w:vAlign w:val="center"/>
          </w:tcPr>
          <w:p w14:paraId="55B26395">
            <w:pPr>
              <w:keepNext w:val="0"/>
              <w:keepLines w:val="0"/>
              <w:pageBreakBefore w:val="0"/>
              <w:widowControl w:val="0"/>
              <w:kinsoku/>
              <w:wordWrap/>
              <w:overflowPunct/>
              <w:topLinePunct w:val="0"/>
              <w:autoSpaceDE/>
              <w:autoSpaceDN/>
              <w:bidi w:val="0"/>
              <w:adjustRightInd/>
              <w:snapToGrid/>
              <w:spacing w:line="400" w:lineRule="exact"/>
              <w:jc w:val="center"/>
              <w:textAlignment w:val="auto"/>
              <w:outlineLvl w:val="9"/>
              <w:rPr>
                <w:rFonts w:hint="eastAsia" w:ascii="仿宋" w:hAnsi="仿宋" w:eastAsia="仿宋" w:cs="仿宋"/>
                <w:bCs/>
                <w:sz w:val="32"/>
                <w:szCs w:val="32"/>
                <w:highlight w:val="none"/>
                <w:u w:val="none"/>
                <w:lang w:val="en-US" w:eastAsia="zh-CN"/>
              </w:rPr>
            </w:pPr>
            <w:r>
              <w:rPr>
                <w:rFonts w:hint="eastAsia" w:ascii="仿宋" w:hAnsi="仿宋" w:eastAsia="仿宋" w:cs="仿宋"/>
                <w:bCs/>
                <w:sz w:val="32"/>
                <w:szCs w:val="32"/>
                <w:highlight w:val="none"/>
                <w:u w:val="none"/>
                <w:lang w:val="en-US" w:eastAsia="zh-CN"/>
              </w:rPr>
              <w:t>0.1672</w:t>
            </w:r>
          </w:p>
        </w:tc>
        <w:tc>
          <w:tcPr>
            <w:tcW w:w="1704" w:type="dxa"/>
            <w:tcBorders>
              <w:tl2br w:val="nil"/>
              <w:tr2bl w:val="nil"/>
            </w:tcBorders>
            <w:noWrap w:val="0"/>
            <w:vAlign w:val="center"/>
          </w:tcPr>
          <w:p w14:paraId="0EE78EBB">
            <w:pPr>
              <w:keepNext w:val="0"/>
              <w:keepLines w:val="0"/>
              <w:pageBreakBefore w:val="0"/>
              <w:widowControl w:val="0"/>
              <w:kinsoku/>
              <w:wordWrap/>
              <w:overflowPunct/>
              <w:topLinePunct w:val="0"/>
              <w:autoSpaceDE/>
              <w:autoSpaceDN/>
              <w:bidi w:val="0"/>
              <w:adjustRightInd/>
              <w:snapToGrid/>
              <w:spacing w:line="400" w:lineRule="exact"/>
              <w:jc w:val="center"/>
              <w:textAlignment w:val="auto"/>
              <w:outlineLvl w:val="9"/>
              <w:rPr>
                <w:rFonts w:hint="eastAsia" w:ascii="仿宋" w:hAnsi="仿宋" w:eastAsia="仿宋" w:cs="仿宋"/>
                <w:bCs/>
                <w:sz w:val="32"/>
                <w:szCs w:val="32"/>
                <w:highlight w:val="none"/>
                <w:u w:val="none"/>
                <w:lang w:val="en-US" w:eastAsia="zh-CN"/>
              </w:rPr>
            </w:pPr>
            <w:r>
              <w:rPr>
                <w:rFonts w:hint="eastAsia" w:ascii="仿宋" w:hAnsi="仿宋" w:eastAsia="仿宋" w:cs="仿宋"/>
                <w:bCs/>
                <w:sz w:val="32"/>
                <w:szCs w:val="32"/>
                <w:highlight w:val="none"/>
                <w:u w:val="none"/>
                <w:lang w:val="en-US" w:eastAsia="zh-CN"/>
              </w:rPr>
              <w:t>2.6</w:t>
            </w:r>
          </w:p>
        </w:tc>
        <w:tc>
          <w:tcPr>
            <w:tcW w:w="1620" w:type="dxa"/>
            <w:tcBorders>
              <w:tl2br w:val="nil"/>
              <w:tr2bl w:val="nil"/>
            </w:tcBorders>
            <w:noWrap w:val="0"/>
            <w:vAlign w:val="center"/>
          </w:tcPr>
          <w:p w14:paraId="6E498EBB">
            <w:pPr>
              <w:keepNext w:val="0"/>
              <w:keepLines w:val="0"/>
              <w:pageBreakBefore w:val="0"/>
              <w:widowControl w:val="0"/>
              <w:kinsoku/>
              <w:wordWrap/>
              <w:overflowPunct/>
              <w:topLinePunct w:val="0"/>
              <w:autoSpaceDE/>
              <w:autoSpaceDN/>
              <w:bidi w:val="0"/>
              <w:adjustRightInd/>
              <w:snapToGrid/>
              <w:spacing w:line="400" w:lineRule="exact"/>
              <w:jc w:val="center"/>
              <w:textAlignment w:val="auto"/>
              <w:outlineLvl w:val="9"/>
              <w:rPr>
                <w:rFonts w:hint="eastAsia" w:ascii="仿宋" w:hAnsi="仿宋" w:eastAsia="仿宋" w:cs="仿宋"/>
                <w:bCs/>
                <w:sz w:val="32"/>
                <w:szCs w:val="32"/>
                <w:highlight w:val="none"/>
                <w:u w:val="none"/>
                <w:lang w:val="en-US" w:eastAsia="zh-CN"/>
              </w:rPr>
            </w:pPr>
            <w:r>
              <w:rPr>
                <w:rFonts w:hint="eastAsia" w:ascii="仿宋" w:hAnsi="仿宋" w:eastAsia="仿宋" w:cs="仿宋"/>
                <w:bCs/>
                <w:sz w:val="32"/>
                <w:szCs w:val="32"/>
                <w:highlight w:val="none"/>
                <w:u w:val="none"/>
                <w:lang w:val="en-US" w:eastAsia="zh-CN"/>
              </w:rPr>
              <w:t>3.9</w:t>
            </w:r>
          </w:p>
        </w:tc>
        <w:tc>
          <w:tcPr>
            <w:tcW w:w="1470" w:type="dxa"/>
            <w:tcBorders>
              <w:tl2br w:val="nil"/>
              <w:tr2bl w:val="nil"/>
            </w:tcBorders>
            <w:noWrap w:val="0"/>
            <w:vAlign w:val="center"/>
          </w:tcPr>
          <w:p w14:paraId="08995ED2">
            <w:pPr>
              <w:keepNext w:val="0"/>
              <w:keepLines w:val="0"/>
              <w:pageBreakBefore w:val="0"/>
              <w:widowControl w:val="0"/>
              <w:kinsoku/>
              <w:wordWrap/>
              <w:overflowPunct/>
              <w:topLinePunct w:val="0"/>
              <w:autoSpaceDE/>
              <w:autoSpaceDN/>
              <w:bidi w:val="0"/>
              <w:adjustRightInd/>
              <w:snapToGrid/>
              <w:spacing w:line="400" w:lineRule="exact"/>
              <w:jc w:val="center"/>
              <w:textAlignment w:val="auto"/>
              <w:outlineLvl w:val="9"/>
              <w:rPr>
                <w:rFonts w:hint="eastAsia" w:ascii="仿宋" w:hAnsi="仿宋" w:eastAsia="仿宋" w:cs="仿宋"/>
                <w:bCs/>
                <w:sz w:val="32"/>
                <w:szCs w:val="32"/>
                <w:highlight w:val="none"/>
                <w:u w:val="none"/>
                <w:lang w:val="en-US" w:eastAsia="zh-CN"/>
              </w:rPr>
            </w:pPr>
            <w:r>
              <w:rPr>
                <w:rFonts w:hint="eastAsia" w:ascii="仿宋" w:hAnsi="仿宋" w:eastAsia="仿宋" w:cs="仿宋"/>
                <w:bCs/>
                <w:sz w:val="32"/>
                <w:szCs w:val="32"/>
                <w:highlight w:val="none"/>
                <w:u w:val="none"/>
                <w:lang w:val="en-US" w:eastAsia="zh-CN"/>
              </w:rPr>
              <w:t>1.0868</w:t>
            </w:r>
          </w:p>
        </w:tc>
      </w:tr>
    </w:tbl>
    <w:p w14:paraId="0A0E416F">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firstLine="640" w:firstLineChars="200"/>
        <w:jc w:val="both"/>
        <w:textAlignment w:val="auto"/>
        <w:outlineLvl w:val="9"/>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（二）住宅、其他地上附着物和青苗补偿费按惠州市人民政府关于印发《惠州市集体土地征收与补偿办法》的通知（惠府〔2021〕27号）规定的标准进行核算。</w:t>
      </w:r>
    </w:p>
    <w:p w14:paraId="16B12F63">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firstLine="640" w:firstLineChars="200"/>
        <w:jc w:val="both"/>
        <w:textAlignment w:val="auto"/>
        <w:outlineLvl w:val="9"/>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（三）被征地农民按广东省人力资源和社会保障厅有关规定纳入相应的养老等社会保障体系。</w:t>
      </w:r>
    </w:p>
    <w:p w14:paraId="1FB60EF1">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firstLine="640" w:firstLineChars="200"/>
        <w:jc w:val="both"/>
        <w:textAlignment w:val="auto"/>
        <w:outlineLvl w:val="9"/>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（四）留用地安置按国家、省的有关规定执行。</w:t>
      </w:r>
    </w:p>
    <w:p w14:paraId="215B364C">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leftChars="0" w:firstLine="640" w:firstLineChars="200"/>
        <w:jc w:val="both"/>
        <w:textAlignment w:val="auto"/>
        <w:outlineLvl w:val="9"/>
        <w:rPr>
          <w:rFonts w:hint="eastAsia" w:ascii="黑体" w:hAnsi="黑体" w:eastAsia="黑体" w:cs="黑体"/>
          <w:b w:val="0"/>
          <w:bCs w:val="0"/>
          <w:sz w:val="32"/>
          <w:szCs w:val="32"/>
          <w:lang w:val="en-US" w:eastAsia="zh-CN"/>
        </w:rPr>
      </w:pPr>
      <w:r>
        <w:rPr>
          <w:rFonts w:hint="eastAsia" w:ascii="黑体" w:hAnsi="黑体" w:eastAsia="黑体" w:cs="黑体"/>
          <w:b w:val="0"/>
          <w:bCs w:val="0"/>
          <w:kern w:val="2"/>
          <w:sz w:val="32"/>
          <w:szCs w:val="32"/>
          <w:lang w:val="en-US" w:eastAsia="zh-CN" w:bidi="ar-SA"/>
        </w:rPr>
        <w:t>四、</w:t>
      </w:r>
      <w:r>
        <w:rPr>
          <w:rFonts w:hint="eastAsia" w:ascii="黑体" w:hAnsi="黑体" w:eastAsia="黑体" w:cs="黑体"/>
          <w:b w:val="0"/>
          <w:bCs w:val="0"/>
          <w:sz w:val="32"/>
          <w:szCs w:val="32"/>
          <w:lang w:val="en-US" w:eastAsia="zh-CN"/>
        </w:rPr>
        <w:t>征地补偿安置费用</w:t>
      </w:r>
    </w:p>
    <w:p w14:paraId="1E6FCE01">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firstLine="640" w:firstLineChars="200"/>
        <w:jc w:val="both"/>
        <w:textAlignment w:val="auto"/>
        <w:outlineLvl w:val="9"/>
        <w:rPr>
          <w:rFonts w:hint="eastAsia" w:ascii="仿宋" w:hAnsi="仿宋" w:eastAsia="仿宋" w:cs="仿宋"/>
          <w:sz w:val="32"/>
          <w:szCs w:val="32"/>
          <w:u w:val="none"/>
          <w:lang w:val="en-US" w:eastAsia="zh-CN"/>
        </w:rPr>
      </w:pPr>
      <w:r>
        <w:rPr>
          <w:rFonts w:hint="eastAsia" w:ascii="仿宋" w:hAnsi="仿宋" w:eastAsia="仿宋" w:cs="仿宋"/>
          <w:sz w:val="32"/>
          <w:szCs w:val="32"/>
          <w:u w:val="none"/>
          <w:lang w:val="en-US" w:eastAsia="zh-CN"/>
        </w:rPr>
        <w:t>征地补偿总费用171.6063万元。其中：征地补偿费用65.52万元（含土地补偿费和安置补助费）、其他地上附着物和青苗补偿费用89.6025万元，社保费用16.4838万元。</w:t>
      </w:r>
    </w:p>
    <w:p w14:paraId="5B5D3092">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leftChars="0" w:firstLine="640" w:firstLineChars="200"/>
        <w:jc w:val="both"/>
        <w:textAlignment w:val="auto"/>
        <w:outlineLvl w:val="9"/>
        <w:rPr>
          <w:rFonts w:hint="eastAsia" w:ascii="黑体" w:hAnsi="黑体" w:eastAsia="黑体" w:cs="黑体"/>
          <w:b w:val="0"/>
          <w:bCs w:val="0"/>
          <w:sz w:val="32"/>
          <w:szCs w:val="32"/>
          <w:lang w:val="en-US" w:eastAsia="zh-CN"/>
        </w:rPr>
      </w:pPr>
      <w:r>
        <w:rPr>
          <w:rFonts w:hint="eastAsia" w:ascii="黑体" w:hAnsi="黑体" w:eastAsia="黑体" w:cs="黑体"/>
          <w:b w:val="0"/>
          <w:bCs w:val="0"/>
          <w:kern w:val="2"/>
          <w:sz w:val="32"/>
          <w:szCs w:val="32"/>
          <w:lang w:val="en-US" w:eastAsia="zh-CN" w:bidi="ar-SA"/>
        </w:rPr>
        <w:t>五、</w:t>
      </w:r>
      <w:r>
        <w:rPr>
          <w:rFonts w:hint="eastAsia" w:ascii="黑体" w:hAnsi="黑体" w:eastAsia="黑体" w:cs="黑体"/>
          <w:b w:val="0"/>
          <w:bCs w:val="0"/>
          <w:sz w:val="32"/>
          <w:szCs w:val="32"/>
          <w:lang w:val="en-US" w:eastAsia="zh-CN"/>
        </w:rPr>
        <w:t>征地补偿费用支付对象、支付方式和时间</w:t>
      </w:r>
    </w:p>
    <w:p w14:paraId="54C2C4E9">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leftChars="0" w:firstLine="640" w:firstLineChars="200"/>
        <w:jc w:val="both"/>
        <w:textAlignment w:val="auto"/>
        <w:outlineLvl w:val="9"/>
        <w:rPr>
          <w:rFonts w:hint="eastAsia" w:ascii="仿宋" w:hAnsi="仿宋" w:eastAsia="仿宋" w:cs="仿宋"/>
          <w:sz w:val="32"/>
          <w:szCs w:val="32"/>
          <w:lang w:val="en-US" w:eastAsia="zh-CN"/>
        </w:rPr>
      </w:pPr>
      <w:r>
        <w:rPr>
          <w:rFonts w:hint="eastAsia" w:ascii="仿宋" w:hAnsi="仿宋" w:eastAsia="仿宋" w:cs="仿宋"/>
          <w:kern w:val="2"/>
          <w:sz w:val="32"/>
          <w:szCs w:val="32"/>
          <w:lang w:val="en-US" w:eastAsia="zh-CN" w:bidi="ar-SA"/>
        </w:rPr>
        <w:t>（一）</w:t>
      </w:r>
      <w:r>
        <w:rPr>
          <w:rFonts w:hint="eastAsia" w:ascii="仿宋" w:hAnsi="仿宋" w:eastAsia="仿宋" w:cs="仿宋"/>
          <w:sz w:val="32"/>
          <w:szCs w:val="32"/>
          <w:lang w:val="en-US" w:eastAsia="zh-CN"/>
        </w:rPr>
        <w:t>补偿安置费用支付给被征地的农村集体经济组织。青苗补偿费、附着物补偿费支付给所有权人。</w:t>
      </w:r>
    </w:p>
    <w:p w14:paraId="25A3BD23">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leftChars="0" w:firstLine="640" w:firstLineChars="200"/>
        <w:jc w:val="both"/>
        <w:textAlignment w:val="auto"/>
        <w:outlineLvl w:val="9"/>
        <w:rPr>
          <w:rFonts w:hint="eastAsia" w:ascii="仿宋" w:hAnsi="仿宋" w:eastAsia="仿宋" w:cs="仿宋"/>
          <w:sz w:val="32"/>
          <w:szCs w:val="32"/>
          <w:lang w:val="en-US" w:eastAsia="zh-CN"/>
        </w:rPr>
      </w:pPr>
      <w:r>
        <w:rPr>
          <w:rFonts w:hint="eastAsia" w:ascii="仿宋" w:hAnsi="仿宋" w:eastAsia="仿宋" w:cs="仿宋"/>
          <w:kern w:val="2"/>
          <w:sz w:val="32"/>
          <w:szCs w:val="32"/>
          <w:lang w:val="en-US" w:eastAsia="zh-CN" w:bidi="ar-SA"/>
        </w:rPr>
        <w:t>（二）</w:t>
      </w:r>
      <w:r>
        <w:rPr>
          <w:rFonts w:hint="eastAsia" w:ascii="仿宋" w:hAnsi="仿宋" w:eastAsia="仿宋" w:cs="仿宋"/>
          <w:sz w:val="32"/>
          <w:szCs w:val="32"/>
          <w:lang w:val="en-US" w:eastAsia="zh-CN"/>
        </w:rPr>
        <w:t>支付方式为转账、现金。社保费用缴入财政社保专户。</w:t>
      </w:r>
    </w:p>
    <w:p w14:paraId="741CEDD8">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leftChars="0" w:firstLine="640" w:firstLineChars="200"/>
        <w:jc w:val="both"/>
        <w:textAlignment w:val="auto"/>
        <w:outlineLvl w:val="9"/>
        <w:rPr>
          <w:rFonts w:hint="eastAsia" w:ascii="仿宋" w:hAnsi="仿宋" w:eastAsia="仿宋" w:cs="仿宋"/>
          <w:sz w:val="32"/>
          <w:szCs w:val="32"/>
          <w:lang w:val="en-US" w:eastAsia="zh-CN"/>
        </w:rPr>
      </w:pPr>
      <w:r>
        <w:rPr>
          <w:rFonts w:hint="eastAsia" w:ascii="仿宋" w:hAnsi="仿宋" w:eastAsia="仿宋" w:cs="仿宋"/>
          <w:kern w:val="2"/>
          <w:sz w:val="32"/>
          <w:szCs w:val="32"/>
          <w:lang w:val="en-US" w:eastAsia="zh-CN" w:bidi="ar-SA"/>
        </w:rPr>
        <w:t>（三）</w:t>
      </w:r>
      <w:r>
        <w:rPr>
          <w:rFonts w:hint="eastAsia" w:ascii="仿宋" w:hAnsi="仿宋" w:eastAsia="仿宋" w:cs="仿宋"/>
          <w:sz w:val="32"/>
          <w:szCs w:val="32"/>
          <w:lang w:val="en-US" w:eastAsia="zh-CN"/>
        </w:rPr>
        <w:t>补偿款兑付时间为土地征收公告期满之日起三个月内。</w:t>
      </w:r>
    </w:p>
    <w:p w14:paraId="1A51B88D">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right"/>
        <w:textAlignment w:val="auto"/>
        <w:rPr>
          <w:rFonts w:hint="eastAsia" w:ascii="Times New Roman" w:hAnsi="Times New Roman" w:eastAsia="仿宋" w:cs="仿宋"/>
          <w:bCs/>
          <w:color w:val="000000"/>
          <w:kern w:val="2"/>
          <w:sz w:val="32"/>
          <w:szCs w:val="32"/>
          <w:lang w:val="en-US" w:eastAsia="zh-CN" w:bidi="ar-SA"/>
        </w:rPr>
      </w:pPr>
    </w:p>
    <w:p w14:paraId="491FDACA">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right"/>
        <w:textAlignment w:val="auto"/>
        <w:rPr>
          <w:rFonts w:hint="eastAsia" w:ascii="Times New Roman" w:hAnsi="Times New Roman" w:eastAsia="仿宋" w:cs="仿宋"/>
          <w:bCs/>
          <w:color w:val="000000"/>
          <w:kern w:val="2"/>
          <w:sz w:val="32"/>
          <w:szCs w:val="32"/>
          <w:lang w:val="en-US" w:eastAsia="zh-CN" w:bidi="ar-SA"/>
        </w:rPr>
      </w:pPr>
    </w:p>
    <w:p w14:paraId="2A31A545">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right"/>
        <w:textAlignment w:val="auto"/>
        <w:rPr>
          <w:rFonts w:hint="eastAsia" w:ascii="Times New Roman" w:hAnsi="Times New Roman" w:eastAsia="仿宋" w:cs="仿宋"/>
          <w:bCs/>
          <w:color w:val="000000"/>
          <w:kern w:val="2"/>
          <w:sz w:val="32"/>
          <w:szCs w:val="32"/>
          <w:lang w:val="en-US" w:eastAsia="zh-CN" w:bidi="ar-SA"/>
        </w:rPr>
      </w:pPr>
    </w:p>
    <w:p w14:paraId="240159E7">
      <w:pPr>
        <w:keepNext w:val="0"/>
        <w:keepLines w:val="0"/>
        <w:pageBreakBefore w:val="0"/>
        <w:widowControl w:val="0"/>
        <w:kinsoku/>
        <w:wordWrap w:val="0"/>
        <w:overflowPunct/>
        <w:topLinePunct w:val="0"/>
        <w:autoSpaceDE/>
        <w:autoSpaceDN/>
        <w:bidi w:val="0"/>
        <w:adjustRightInd/>
        <w:snapToGrid/>
        <w:spacing w:line="600" w:lineRule="exact"/>
        <w:ind w:firstLine="664" w:firstLineChars="200"/>
        <w:jc w:val="right"/>
        <w:textAlignment w:val="auto"/>
        <w:rPr>
          <w:rFonts w:hint="eastAsia" w:ascii="仿宋" w:hAnsi="仿宋" w:eastAsia="仿宋" w:cs="仿宋"/>
          <w:color w:val="000000"/>
          <w:sz w:val="32"/>
          <w:szCs w:val="32"/>
          <w:lang w:val="en-US" w:eastAsia="zh-CN"/>
        </w:rPr>
      </w:pPr>
      <w:r>
        <w:rPr>
          <w:rFonts w:hint="eastAsia" w:ascii="仿宋" w:hAnsi="仿宋" w:eastAsia="仿宋" w:cs="仿宋"/>
          <w:color w:val="000000"/>
          <w:spacing w:val="6"/>
          <w:sz w:val="32"/>
          <w:szCs w:val="32"/>
        </w:rPr>
        <w:t>惠东县人民政府</w:t>
      </w:r>
      <w:r>
        <w:rPr>
          <w:rFonts w:hint="eastAsia" w:ascii="仿宋" w:hAnsi="仿宋" w:eastAsia="仿宋" w:cs="仿宋"/>
          <w:color w:val="000000"/>
          <w:sz w:val="32"/>
          <w:szCs w:val="32"/>
          <w:lang w:val="en-US" w:eastAsia="zh-CN"/>
        </w:rPr>
        <w:t xml:space="preserve">       </w:t>
      </w:r>
    </w:p>
    <w:p w14:paraId="611B3699">
      <w:pPr>
        <w:keepNext w:val="0"/>
        <w:keepLines w:val="0"/>
        <w:pageBreakBefore w:val="0"/>
        <w:widowControl w:val="0"/>
        <w:kinsoku/>
        <w:wordWrap w:val="0"/>
        <w:overflowPunct/>
        <w:topLinePunct w:val="0"/>
        <w:autoSpaceDE/>
        <w:autoSpaceDN/>
        <w:bidi w:val="0"/>
        <w:adjustRightInd/>
        <w:snapToGrid/>
        <w:spacing w:line="600" w:lineRule="exact"/>
        <w:ind w:firstLine="640" w:firstLineChars="200"/>
        <w:jc w:val="right"/>
        <w:textAlignment w:val="auto"/>
        <w:rPr>
          <w:rFonts w:hint="default" w:ascii="Times New Roman" w:hAnsi="Times New Roman" w:eastAsia="宋体" w:cs="Times New Roman"/>
          <w:lang w:val="en-US" w:eastAsia="zh-CN"/>
        </w:rPr>
      </w:pPr>
      <w:r>
        <w:rPr>
          <w:rFonts w:hint="eastAsia" w:ascii="仿宋" w:hAnsi="仿宋" w:eastAsia="仿宋" w:cs="仿宋"/>
          <w:bCs/>
          <w:color w:val="000000"/>
          <w:sz w:val="32"/>
          <w:szCs w:val="32"/>
        </w:rPr>
        <w:t>202</w:t>
      </w:r>
      <w:r>
        <w:rPr>
          <w:rFonts w:hint="eastAsia" w:ascii="仿宋" w:hAnsi="仿宋" w:eastAsia="仿宋" w:cs="仿宋"/>
          <w:bCs/>
          <w:color w:val="000000"/>
          <w:sz w:val="32"/>
          <w:szCs w:val="32"/>
          <w:lang w:val="en-US" w:eastAsia="zh-CN"/>
        </w:rPr>
        <w:t>4</w:t>
      </w:r>
      <w:r>
        <w:rPr>
          <w:rFonts w:hint="eastAsia" w:ascii="仿宋" w:hAnsi="仿宋" w:eastAsia="仿宋" w:cs="仿宋"/>
          <w:bCs/>
          <w:color w:val="000000"/>
          <w:sz w:val="32"/>
          <w:szCs w:val="32"/>
        </w:rPr>
        <w:t>年</w:t>
      </w:r>
      <w:r>
        <w:rPr>
          <w:rFonts w:hint="eastAsia" w:ascii="仿宋" w:hAnsi="仿宋" w:eastAsia="仿宋" w:cs="仿宋"/>
          <w:bCs/>
          <w:color w:val="000000"/>
          <w:sz w:val="32"/>
          <w:szCs w:val="32"/>
          <w:lang w:val="en-US" w:eastAsia="zh-CN"/>
        </w:rPr>
        <w:t>11</w:t>
      </w:r>
      <w:r>
        <w:rPr>
          <w:rFonts w:hint="eastAsia" w:ascii="仿宋" w:hAnsi="仿宋" w:eastAsia="仿宋" w:cs="仿宋"/>
          <w:bCs/>
          <w:color w:val="000000"/>
          <w:sz w:val="32"/>
          <w:szCs w:val="32"/>
        </w:rPr>
        <w:t>月</w:t>
      </w:r>
      <w:r>
        <w:rPr>
          <w:rFonts w:hint="eastAsia" w:ascii="仿宋" w:hAnsi="仿宋" w:eastAsia="仿宋" w:cs="仿宋"/>
          <w:bCs/>
          <w:color w:val="000000"/>
          <w:sz w:val="32"/>
          <w:szCs w:val="32"/>
          <w:lang w:val="en-US" w:eastAsia="zh-CN"/>
        </w:rPr>
        <w:t>21</w:t>
      </w:r>
      <w:r>
        <w:rPr>
          <w:rFonts w:hint="eastAsia" w:ascii="仿宋" w:hAnsi="仿宋" w:eastAsia="仿宋" w:cs="仿宋"/>
          <w:bCs/>
          <w:color w:val="000000"/>
          <w:sz w:val="32"/>
          <w:szCs w:val="32"/>
        </w:rPr>
        <w:t>日</w:t>
      </w:r>
      <w:r>
        <w:rPr>
          <w:rFonts w:hint="eastAsia" w:ascii="仿宋" w:hAnsi="仿宋" w:eastAsia="仿宋" w:cs="仿宋"/>
          <w:bCs/>
          <w:color w:val="000000"/>
          <w:sz w:val="32"/>
          <w:szCs w:val="32"/>
          <w:lang w:val="en-US" w:eastAsia="zh-CN"/>
        </w:rPr>
        <w:t xml:space="preserve">       </w:t>
      </w:r>
    </w:p>
    <w:p w14:paraId="512DF814">
      <w:pPr>
        <w:rPr>
          <w:rFonts w:ascii="Times New Roman" w:hAnsi="Times New Roman" w:eastAsia="宋体" w:cs="Times New Roman"/>
        </w:rPr>
      </w:pPr>
    </w:p>
    <w:p w14:paraId="52AB6F4A">
      <w:pPr>
        <w:rPr>
          <w:rFonts w:hint="default" w:ascii="Times New Roman" w:hAnsi="Times New Roman" w:eastAsia="宋体" w:cs="Times New Roman"/>
          <w:lang w:val="en-US" w:eastAsia="zh-CN"/>
        </w:rPr>
      </w:pPr>
    </w:p>
    <w:p w14:paraId="31E3E304"/>
    <w:sectPr>
      <w:footerReference r:id="rId4" w:type="first"/>
      <w:footerReference r:id="rId3" w:type="default"/>
      <w:pgSz w:w="11906" w:h="16838"/>
      <w:pgMar w:top="1701" w:right="1247" w:bottom="1304" w:left="1417" w:header="851" w:footer="850" w:gutter="0"/>
      <w:pgNumType w:fmt="decimal" w:start="1"/>
      <w:cols w:space="720" w:num="1"/>
      <w:titlePg/>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 w:name="仿宋">
    <w:panose1 w:val="02010609060101010101"/>
    <w:charset w:val="86"/>
    <w:family w:val="modern"/>
    <w:pitch w:val="default"/>
    <w:sig w:usb0="800002BF" w:usb1="38CF7CFA" w:usb2="00000016" w:usb3="00000000" w:csb0="00040001" w:csb1="00000000"/>
  </w:font>
  <w:font w:name="方正小标宋简体">
    <w:panose1 w:val="03000509000000000000"/>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391FFC8">
    <w:pPr>
      <w:spacing w:line="439" w:lineRule="atLeast"/>
      <w:jc w:val="left"/>
      <w:rPr>
        <w:rFonts w:ascii="Times New Roman" w:hAnsi="Times New Roman" w:eastAsia="宋体" w:cs="Times New Roman"/>
      </w:rPr>
    </w:pPr>
    <w:r>
      <w:rPr>
        <w:rFonts w:ascii="Times New Roman" w:hAnsi="Times New Roman" w:eastAsia="宋体" w:cs="Times New Roman"/>
        <w:sz w:val="21"/>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2962A395">
                          <w:pPr>
                            <w:spacing w:line="439" w:lineRule="atLeast"/>
                            <w:jc w:val="left"/>
                            <w:rPr>
                              <w:rFonts w:ascii="Times New Roman" w:hAnsi="Times New Roman" w:eastAsia="宋体" w:cs="Times New Roman"/>
                            </w:rPr>
                          </w:pPr>
                          <w:r>
                            <w:rPr>
                              <w:rFonts w:hint="eastAsia" w:ascii="Times New Roman" w:hAnsi="Times New Roman" w:eastAsia="宋体" w:cs="Times New Roman"/>
                              <w:sz w:val="28"/>
                            </w:rPr>
                            <w:t xml:space="preserve">— </w:t>
                          </w:r>
                          <w:r>
                            <w:rPr>
                              <w:rFonts w:hint="eastAsia" w:ascii="仿宋" w:hAnsi="仿宋" w:eastAsia="仿宋" w:cs="仿宋"/>
                              <w:sz w:val="28"/>
                            </w:rPr>
                            <w:fldChar w:fldCharType="begin"/>
                          </w:r>
                          <w:r>
                            <w:rPr>
                              <w:rFonts w:hint="eastAsia" w:ascii="仿宋" w:hAnsi="仿宋" w:eastAsia="仿宋" w:cs="仿宋"/>
                              <w:sz w:val="28"/>
                            </w:rPr>
                            <w:instrText xml:space="preserve"> PAGE \* Arabic \* MERGEFORMAT </w:instrText>
                          </w:r>
                          <w:r>
                            <w:rPr>
                              <w:rFonts w:hint="eastAsia" w:ascii="仿宋" w:hAnsi="仿宋" w:eastAsia="仿宋" w:cs="仿宋"/>
                              <w:sz w:val="28"/>
                            </w:rPr>
                            <w:fldChar w:fldCharType="separate"/>
                          </w:r>
                          <w:r>
                            <w:rPr>
                              <w:rFonts w:hint="eastAsia" w:ascii="仿宋" w:hAnsi="仿宋" w:eastAsia="仿宋" w:cs="仿宋"/>
                            </w:rPr>
                            <w:t>2</w:t>
                          </w:r>
                          <w:r>
                            <w:rPr>
                              <w:rFonts w:hint="eastAsia" w:ascii="仿宋" w:hAnsi="仿宋" w:eastAsia="仿宋" w:cs="仿宋"/>
                              <w:sz w:val="28"/>
                            </w:rPr>
                            <w:fldChar w:fldCharType="end"/>
                          </w:r>
                          <w:r>
                            <w:rPr>
                              <w:rFonts w:hint="eastAsia" w:ascii="Times New Roman" w:hAnsi="Times New Roman" w:eastAsia="宋体" w:cs="Times New Roman"/>
                              <w:sz w:val="28"/>
                            </w:rPr>
                            <w:t xml:space="preserve"> —</w:t>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OSi/s/IAQAAmQMAAA4AAAAAAAAAAQAgAAAAHgEAAGRycy9lMm9Eb2Mu&#10;eG1sUEsFBgAAAAAGAAYAWQEAAFgFAAAAAA==&#10;">
              <v:path/>
              <v:fill on="f" focussize="0,0"/>
              <v:stroke on="f"/>
              <v:imagedata o:title=""/>
              <o:lock v:ext="edit" aspectratio="f"/>
              <v:textbox inset="0mm,0mm,0mm,0mm" style="mso-fit-shape-to-text:t;">
                <w:txbxContent>
                  <w:p w14:paraId="2962A395">
                    <w:pPr>
                      <w:spacing w:line="439" w:lineRule="atLeast"/>
                      <w:jc w:val="left"/>
                      <w:rPr>
                        <w:rFonts w:ascii="Times New Roman" w:hAnsi="Times New Roman" w:eastAsia="宋体" w:cs="Times New Roman"/>
                      </w:rPr>
                    </w:pPr>
                    <w:r>
                      <w:rPr>
                        <w:rFonts w:hint="eastAsia" w:ascii="Times New Roman" w:hAnsi="Times New Roman" w:eastAsia="宋体" w:cs="Times New Roman"/>
                        <w:sz w:val="28"/>
                      </w:rPr>
                      <w:t xml:space="preserve">— </w:t>
                    </w:r>
                    <w:r>
                      <w:rPr>
                        <w:rFonts w:hint="eastAsia" w:ascii="仿宋" w:hAnsi="仿宋" w:eastAsia="仿宋" w:cs="仿宋"/>
                        <w:sz w:val="28"/>
                      </w:rPr>
                      <w:fldChar w:fldCharType="begin"/>
                    </w:r>
                    <w:r>
                      <w:rPr>
                        <w:rFonts w:hint="eastAsia" w:ascii="仿宋" w:hAnsi="仿宋" w:eastAsia="仿宋" w:cs="仿宋"/>
                        <w:sz w:val="28"/>
                      </w:rPr>
                      <w:instrText xml:space="preserve"> PAGE \* Arabic \* MERGEFORMAT </w:instrText>
                    </w:r>
                    <w:r>
                      <w:rPr>
                        <w:rFonts w:hint="eastAsia" w:ascii="仿宋" w:hAnsi="仿宋" w:eastAsia="仿宋" w:cs="仿宋"/>
                        <w:sz w:val="28"/>
                      </w:rPr>
                      <w:fldChar w:fldCharType="separate"/>
                    </w:r>
                    <w:r>
                      <w:rPr>
                        <w:rFonts w:hint="eastAsia" w:ascii="仿宋" w:hAnsi="仿宋" w:eastAsia="仿宋" w:cs="仿宋"/>
                      </w:rPr>
                      <w:t>2</w:t>
                    </w:r>
                    <w:r>
                      <w:rPr>
                        <w:rFonts w:hint="eastAsia" w:ascii="仿宋" w:hAnsi="仿宋" w:eastAsia="仿宋" w:cs="仿宋"/>
                        <w:sz w:val="28"/>
                      </w:rPr>
                      <w:fldChar w:fldCharType="end"/>
                    </w:r>
                    <w:r>
                      <w:rPr>
                        <w:rFonts w:hint="eastAsia" w:ascii="Times New Roman" w:hAnsi="Times New Roman" w:eastAsia="宋体" w:cs="Times New Roman"/>
                        <w:sz w:val="28"/>
                      </w:rPr>
                      <w:t xml:space="preserve"> —</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82885A0">
    <w:pPr>
      <w:spacing w:line="439" w:lineRule="atLeast"/>
      <w:jc w:val="left"/>
      <w:rPr>
        <w:rFonts w:ascii="Times New Roman" w:hAnsi="Times New Roman" w:eastAsia="宋体" w:cs="Times New Roman"/>
      </w:rP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6B26B3C"/>
    <w:rsid w:val="01FF72E3"/>
    <w:rsid w:val="0CA808BD"/>
    <w:rsid w:val="11BC6A6E"/>
    <w:rsid w:val="1C572E06"/>
    <w:rsid w:val="1DAE6F05"/>
    <w:rsid w:val="1DFF53E8"/>
    <w:rsid w:val="1F9E5906"/>
    <w:rsid w:val="241E71E1"/>
    <w:rsid w:val="28876522"/>
    <w:rsid w:val="2DB7600C"/>
    <w:rsid w:val="31A10649"/>
    <w:rsid w:val="369120C0"/>
    <w:rsid w:val="36B26B3C"/>
    <w:rsid w:val="3BA50A45"/>
    <w:rsid w:val="3F291E25"/>
    <w:rsid w:val="49F946EB"/>
    <w:rsid w:val="4F5003FB"/>
    <w:rsid w:val="535B64DB"/>
    <w:rsid w:val="6CB8708C"/>
    <w:rsid w:val="6D122F1A"/>
    <w:rsid w:val="72140F04"/>
    <w:rsid w:val="798B00BA"/>
    <w:rsid w:val="7FCE7D6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iPriority="99"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Normal Indent"/>
    <w:unhideWhenUsed/>
    <w:qFormat/>
    <w:uiPriority w:val="99"/>
    <w:pPr>
      <w:widowControl w:val="0"/>
      <w:ind w:firstLine="420" w:firstLineChars="200"/>
      <w:jc w:val="both"/>
    </w:pPr>
    <w:rPr>
      <w:rFonts w:ascii="Times New Roman" w:hAnsi="Times New Roman" w:eastAsia="宋体" w:cs="Times New Roman"/>
      <w:kern w:val="2"/>
      <w:sz w:val="24"/>
      <w:szCs w:val="24"/>
      <w:lang w:val="en-US" w:eastAsia="zh-CN" w:bidi="ar-SA"/>
    </w:rPr>
  </w:style>
  <w:style w:type="paragraph" w:styleId="3">
    <w:name w:val="Plain Text"/>
    <w:basedOn w:val="1"/>
    <w:qFormat/>
    <w:uiPriority w:val="0"/>
    <w:rPr>
      <w:rFonts w:ascii="宋体" w:hAnsi="Courier New"/>
    </w:rPr>
  </w:style>
  <w:style w:type="paragraph" w:styleId="4">
    <w:name w:val="Normal (Web)"/>
    <w:qFormat/>
    <w:uiPriority w:val="0"/>
    <w:pPr>
      <w:widowControl w:val="0"/>
      <w:spacing w:before="100" w:beforeAutospacing="1" w:after="100" w:afterAutospacing="1"/>
      <w:ind w:left="0" w:right="0"/>
      <w:jc w:val="left"/>
    </w:pPr>
    <w:rPr>
      <w:rFonts w:ascii="Times New Roman" w:hAnsi="Times New Roman" w:eastAsia="宋体" w:cs="Times New Roman"/>
      <w:kern w:val="0"/>
      <w:sz w:val="24"/>
      <w:szCs w:val="24"/>
      <w:lang w:val="en-US" w:eastAsia="zh-CN" w:bidi="ar"/>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Pages>
  <Words>0</Words>
  <Characters>0</Characters>
  <Lines>0</Lines>
  <Paragraphs>0</Paragraphs>
  <TotalTime>0</TotalTime>
  <ScaleCrop>false</ScaleCrop>
  <LinksUpToDate>false</LinksUpToDate>
  <CharactersWithSpaces>0</CharactersWithSpaces>
  <Application>WPS Office_12.1.0.18912_F1E327BC-269C-435d-A152-05C5408002CA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2024-11-28T03:33:00Z</dcterms:created>
  <dc:creator>车走子</dc:creator>
  <cp:lastModifiedBy>车走子</cp:lastModifiedBy>
  <dcterms:modified xsi:type="dcterms:W3CDTF">2024-11-28T03:33:45Z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2052-12.1.0.18912</vt:lpwstr>
  </property>
  <property fmtid="{D5CDD505-2E9C-101B-9397-08002B2CF9AE}" pid="3" name="ICV">
    <vt:lpwstr>DB871EA961A34DD99E0D3DFE65D19D12_11</vt:lpwstr>
  </property>
</Properties>
</file>